
<file path=[Content_Types].xml><?xml version="1.0" encoding="utf-8"?>
<Types xmlns="http://schemas.openxmlformats.org/package/2006/content-types">
  <Default ContentType="image/jpeg" Extension="jpeg"/>
  <Default ContentType="application/vnd.openxmlformats-officedocument.obfuscatedFont" Extension="odttf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pStyle w:val="Normal"/>
        <w:framePr w:x="0" w:y="10"/>
        <w:widowControl w:val="off"/>
        <w:autoSpaceDE w:val="off"/>
        <w:autoSpaceDN w:val="off"/>
        <w:spacing w:before="0" w:after="0" w:line="223" w:lineRule="exact"/>
        <w:ind w:left="0" w:right="0" w:first-line="0"/>
        <w:jc w:val="left"/>
        <w:rPr>
          <w:rFonts w:ascii="Arial" w:hAnsi="Arial" w:fareast="Arial" w:cs="Arial"/>
          <w:color w:val="ff0000"/>
          <w:sz w:val="20"/>
          <w:szCs w:val="20"/>
        </w:rPr>
      </w:pPr>
      <w:r>
        <w:rPr>
          <w:rFonts w:ascii="Arial" w:hAnsi="Arial" w:fareast="Arial" w:cs="Arial"/>
          <w:color w:val="ff0000"/>
          <w:sz w:val="20"/>
          <w:szCs w:val="20"/>
        </w:rPr>
        <w:t xml:space="preserve"> </w:t>
      </w:r>
    </w:p>
    <w:p>
      <w:pPr>
        <w:pStyle w:val="Normal"/>
        <w:framePr w:w="6206" w:hAnchor="page" w:vAnchor="page" w:x="1654" w:y="11444"/>
        <w:widowControl w:val="off"/>
        <w:autoSpaceDE w:val="off"/>
        <w:autoSpaceDN w:val="off"/>
        <w:spacing w:before="0" w:after="0" w:line="15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 xml:space="preserve">financial accounting standards provided pursuant to Section 7(a)(2)(B) of the Securities Act. </w:t>
      </w:r>
      <w:r>
        <w:rPr>
          <w:rFonts w:ascii="DejaVuSans" w:hAnsi="DejaVuSans" w:fareast="DejaVuSans" w:cs="DejaVuSans"/>
          <w:color w:val="000000"/>
          <w:w w:val="100"/>
          <w:sz w:val="13"/>
          <w:szCs w:val="13"/>
        </w:rPr>
        <w:t>☐</w:t>
      </w:r>
    </w:p>
    <w:p>
      <w:pPr>
        <w:pStyle w:val="Normal"/>
        <w:framePr w:w="10511" w:hAnchor="page" w:vAnchor="page" w:x="1654" w:y="11285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If an emerging growth company, indicate by check mark if the registrant has elected not to use the extended transition period for complying with any new or revised</w:t>
      </w:r>
    </w:p>
    <w:p>
      <w:pPr>
        <w:pStyle w:val="Normal"/>
        <w:framePr w:w="1983" w:hAnchor="page" w:vAnchor="page" w:x="8276" w:y="11066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 xml:space="preserve">   Emerging growth company</w:t>
      </w:r>
    </w:p>
    <w:p>
      <w:pPr>
        <w:pStyle w:val="Normal"/>
        <w:framePr w:w="297" w:hAnchor="page" w:vAnchor="page" w:x="10411" w:y="11061"/>
        <w:widowControl w:val="off"/>
        <w:autoSpaceDE w:val="off"/>
        <w:autoSpaceDN w:val="off"/>
        <w:spacing w:before="0" w:after="0" w:line="15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13"/>
          <w:szCs w:val="13"/>
        </w:rPr>
      </w:pPr>
      <w:r>
        <w:rPr>
          <w:rFonts w:ascii="DejaVuSans" w:hAnsi="DejaVuSans" w:fareast="DejaVuSans" w:cs="DejaVuSans"/>
          <w:color w:val="000000"/>
          <w:w w:val="100"/>
          <w:sz w:val="13"/>
          <w:szCs w:val="13"/>
        </w:rPr>
        <w:t>☐</w:t>
      </w:r>
    </w:p>
    <w:p>
      <w:pPr>
        <w:pStyle w:val="Normal"/>
        <w:framePr w:w="1490" w:hAnchor="page" w:vAnchor="page" w:x="1654" w:y="10858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Non-accelerated filer</w:t>
      </w:r>
    </w:p>
    <w:p>
      <w:pPr>
        <w:pStyle w:val="Normal"/>
        <w:framePr w:w="297" w:hAnchor="page" w:vAnchor="page" w:x="3362" w:y="10853"/>
        <w:widowControl w:val="off"/>
        <w:autoSpaceDE w:val="off"/>
        <w:autoSpaceDN w:val="off"/>
        <w:spacing w:before="0" w:after="0" w:line="15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13"/>
          <w:szCs w:val="13"/>
        </w:rPr>
      </w:pPr>
      <w:r>
        <w:rPr>
          <w:rFonts w:ascii="DejaVuSans" w:hAnsi="DejaVuSans" w:fareast="DejaVuSans" w:cs="DejaVuSans"/>
          <w:color w:val="000000"/>
          <w:w w:val="100"/>
          <w:sz w:val="13"/>
          <w:szCs w:val="13"/>
        </w:rPr>
        <w:t>☐</w:t>
      </w:r>
    </w:p>
    <w:p>
      <w:pPr>
        <w:pStyle w:val="Normal"/>
        <w:framePr w:w="1985" w:hAnchor="page" w:vAnchor="page" w:x="8276" w:y="10858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 xml:space="preserve">   Smaller reporting company</w:t>
      </w:r>
    </w:p>
    <w:p>
      <w:pPr>
        <w:pStyle w:val="Normal"/>
        <w:framePr w:w="297" w:hAnchor="page" w:vAnchor="page" w:x="10411" w:y="10853"/>
        <w:widowControl w:val="off"/>
        <w:autoSpaceDE w:val="off"/>
        <w:autoSpaceDN w:val="off"/>
        <w:spacing w:before="0" w:after="0" w:line="15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13"/>
          <w:szCs w:val="13"/>
        </w:rPr>
      </w:pPr>
      <w:r>
        <w:rPr>
          <w:rFonts w:ascii="DejaVuSans" w:hAnsi="DejaVuSans" w:fareast="DejaVuSans" w:cs="DejaVuSans"/>
          <w:color w:val="000000"/>
          <w:w w:val="100"/>
          <w:sz w:val="13"/>
          <w:szCs w:val="13"/>
        </w:rPr>
        <w:t>☐</w:t>
      </w:r>
    </w:p>
    <w:p>
      <w:pPr>
        <w:pStyle w:val="Normal"/>
        <w:framePr w:w="1569" w:hAnchor="page" w:vAnchor="page" w:x="1654" w:y="10650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Large accelerated filer</w:t>
      </w:r>
    </w:p>
    <w:p>
      <w:pPr>
        <w:pStyle w:val="Normal"/>
        <w:framePr w:w="297" w:hAnchor="page" w:vAnchor="page" w:x="3362" w:y="10645"/>
        <w:widowControl w:val="off"/>
        <w:autoSpaceDE w:val="off"/>
        <w:autoSpaceDN w:val="off"/>
        <w:spacing w:before="0" w:after="0" w:line="15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13"/>
          <w:szCs w:val="13"/>
        </w:rPr>
      </w:pPr>
      <w:r>
        <w:rPr>
          <w:rFonts w:ascii="DejaVuSans" w:hAnsi="DejaVuSans" w:fareast="DejaVuSans" w:cs="DejaVuSans"/>
          <w:color w:val="000000"/>
          <w:w w:val="100"/>
          <w:sz w:val="13"/>
          <w:szCs w:val="13"/>
        </w:rPr>
        <w:t>☒</w:t>
      </w:r>
    </w:p>
    <w:p>
      <w:pPr>
        <w:pStyle w:val="Normal"/>
        <w:framePr w:w="1314" w:hAnchor="page" w:vAnchor="page" w:x="8276" w:y="10650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 xml:space="preserve">   Accelerated filer</w:t>
      </w:r>
    </w:p>
    <w:p>
      <w:pPr>
        <w:pStyle w:val="Normal"/>
        <w:framePr w:w="297" w:hAnchor="page" w:vAnchor="page" w:x="10411" w:y="10645"/>
        <w:widowControl w:val="off"/>
        <w:autoSpaceDE w:val="off"/>
        <w:autoSpaceDN w:val="off"/>
        <w:spacing w:before="0" w:after="0" w:line="15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13"/>
          <w:szCs w:val="13"/>
        </w:rPr>
      </w:pPr>
      <w:r>
        <w:rPr>
          <w:rFonts w:ascii="DejaVuSans" w:hAnsi="DejaVuSans" w:fareast="DejaVuSans" w:cs="DejaVuSans"/>
          <w:color w:val="000000"/>
          <w:w w:val="100"/>
          <w:sz w:val="13"/>
          <w:szCs w:val="13"/>
        </w:rPr>
        <w:t>☐</w:t>
      </w:r>
    </w:p>
    <w:p>
      <w:pPr>
        <w:pStyle w:val="Normal"/>
        <w:framePr w:w="1084" w:hAnchor="page" w:vAnchor="page" w:x="1654" w:y="10420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Exchange Act.</w:t>
      </w:r>
    </w:p>
    <w:p>
      <w:pPr>
        <w:pStyle w:val="Normal"/>
        <w:framePr w:w="10272" w:hAnchor="page" w:vAnchor="page" w:x="1654" w:y="10256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company. See the definitions of “large accelerated filer,” “accelerated filer,” “smaller reporting company” and “emerging growth company” in Rule 12b-2 of the</w:t>
      </w:r>
    </w:p>
    <w:p>
      <w:pPr>
        <w:pStyle w:val="Normal"/>
        <w:framePr w:w="10838" w:hAnchor="page" w:vAnchor="page" w:x="1654" w:y="10092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Indicate by check mark whether the registrant is a large accelerated filer, an accelerated filer, a non-accelerated filer, a smaller reporting company, or an emerging growth</w:t>
      </w:r>
    </w:p>
    <w:p>
      <w:pPr>
        <w:pStyle w:val="Normal"/>
        <w:framePr w:w="5887" w:hAnchor="page" w:vAnchor="page" w:x="1654" w:y="9868"/>
        <w:widowControl w:val="off"/>
        <w:autoSpaceDE w:val="off"/>
        <w:autoSpaceDN w:val="off"/>
        <w:spacing w:before="0" w:after="0" w:line="15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 xml:space="preserve">of securities pursuant to Rule 413(b) under the Securities Act, check the following box. </w:t>
      </w:r>
      <w:r>
        <w:rPr>
          <w:rFonts w:ascii="DejaVuSans" w:hAnsi="DejaVuSans" w:fareast="DejaVuSans" w:cs="DejaVuSans"/>
          <w:color w:val="000000"/>
          <w:w w:val="100"/>
          <w:sz w:val="13"/>
          <w:szCs w:val="13"/>
        </w:rPr>
        <w:t>☐</w:t>
      </w:r>
    </w:p>
    <w:p>
      <w:pPr>
        <w:pStyle w:val="Normal"/>
        <w:framePr w:w="10753" w:hAnchor="page" w:vAnchor="page" w:x="1654" w:y="9709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If this Form is a post-effective amendment to a registration statement filed pursuant to General Instruction I.D. filed to register additional securities or additional classes</w:t>
      </w:r>
    </w:p>
    <w:p>
      <w:pPr>
        <w:pStyle w:val="Normal"/>
        <w:framePr w:w="5909" w:hAnchor="page" w:vAnchor="page" w:x="1654" w:y="9474"/>
        <w:widowControl w:val="off"/>
        <w:autoSpaceDE w:val="off"/>
        <w:autoSpaceDN w:val="off"/>
        <w:spacing w:before="0" w:after="0" w:line="15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 xml:space="preserve">Commission pursuant to Rule 462(e) under the Securities Act, check the following box. </w:t>
      </w:r>
      <w:r>
        <w:rPr>
          <w:rFonts w:ascii="DejaVuSans" w:hAnsi="DejaVuSans" w:fareast="DejaVuSans" w:cs="DejaVuSans"/>
          <w:color w:val="000000"/>
          <w:w w:val="100"/>
          <w:sz w:val="13"/>
          <w:szCs w:val="13"/>
        </w:rPr>
        <w:t>☒</w:t>
      </w:r>
    </w:p>
    <w:p>
      <w:pPr>
        <w:pStyle w:val="Normal"/>
        <w:framePr w:w="10304" w:hAnchor="page" w:vAnchor="page" w:x="1654" w:y="9314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If this Form is a registration statement pursuant to General Instruction I.D. or a post-effective amendment thereto that shall become effective upon filing with the</w:t>
      </w:r>
    </w:p>
    <w:p>
      <w:pPr>
        <w:pStyle w:val="Normal"/>
        <w:framePr w:w="5736" w:hAnchor="page" w:vAnchor="page" w:x="1654" w:y="9091"/>
        <w:widowControl w:val="off"/>
        <w:autoSpaceDE w:val="off"/>
        <w:autoSpaceDN w:val="off"/>
        <w:spacing w:before="0" w:after="0" w:line="15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 xml:space="preserve">statement number of the earlier effective registration statement for the same offering. </w:t>
      </w:r>
      <w:r>
        <w:rPr>
          <w:rFonts w:ascii="DejaVuSans" w:hAnsi="DejaVuSans" w:fareast="DejaVuSans" w:cs="DejaVuSans"/>
          <w:color w:val="000000"/>
          <w:w w:val="100"/>
          <w:sz w:val="13"/>
          <w:szCs w:val="13"/>
        </w:rPr>
        <w:t>☐</w:t>
      </w:r>
    </w:p>
    <w:p>
      <w:pPr>
        <w:pStyle w:val="Normal"/>
        <w:framePr w:w="10282" w:hAnchor="page" w:vAnchor="page" w:x="1654" w:y="8931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If this Form is a post-effective amendment filed pursuant to Rule 462(c) under the Securities Act, check the following box and list the Securities Act registration</w:t>
      </w:r>
    </w:p>
    <w:p>
      <w:pPr>
        <w:pStyle w:val="Normal"/>
        <w:framePr w:w="6760" w:hAnchor="page" w:vAnchor="page" w:x="1654" w:y="8708"/>
        <w:widowControl w:val="off"/>
        <w:autoSpaceDE w:val="off"/>
        <w:autoSpaceDN w:val="off"/>
        <w:spacing w:before="0" w:after="0" w:line="15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 xml:space="preserve">Act registration statement number of the earlier effective registration statement for the same offering. </w:t>
      </w:r>
      <w:r>
        <w:rPr>
          <w:rFonts w:ascii="DejaVuSans" w:hAnsi="DejaVuSans" w:fareast="DejaVuSans" w:cs="DejaVuSans"/>
          <w:color w:val="000000"/>
          <w:w w:val="100"/>
          <w:sz w:val="13"/>
          <w:szCs w:val="13"/>
        </w:rPr>
        <w:t>☐</w:t>
      </w:r>
    </w:p>
    <w:p>
      <w:pPr>
        <w:pStyle w:val="Normal"/>
        <w:framePr w:w="10842" w:hAnchor="page" w:vAnchor="page" w:x="1654" w:y="8548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If this Form is filed to register additional securities for an offering pursuant to Rule 462(b) under the Securities Act, please check the following box and list the Securities</w:t>
      </w:r>
    </w:p>
    <w:p>
      <w:pPr>
        <w:pStyle w:val="Normal"/>
        <w:framePr w:w="7136" w:hAnchor="page" w:vAnchor="page" w:x="1654" w:y="8324"/>
        <w:widowControl w:val="off"/>
        <w:autoSpaceDE w:val="off"/>
        <w:autoSpaceDN w:val="off"/>
        <w:spacing w:before="0" w:after="0" w:line="15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 xml:space="preserve">securities offered only in connection with dividend or interest reinvestment plans, check the following box: </w:t>
      </w:r>
      <w:r>
        <w:rPr>
          <w:rFonts w:ascii="DejaVuSans" w:hAnsi="DejaVuSans" w:fareast="DejaVuSans" w:cs="DejaVuSans"/>
          <w:color w:val="000000"/>
          <w:w w:val="100"/>
          <w:sz w:val="13"/>
          <w:szCs w:val="13"/>
        </w:rPr>
        <w:t>☒</w:t>
      </w:r>
    </w:p>
    <w:p>
      <w:pPr>
        <w:pStyle w:val="Normal"/>
        <w:framePr w:w="10778" w:hAnchor="page" w:vAnchor="page" w:x="1654" w:y="8165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If any of the securities being registered on this Form are to be offered on a delayed or continuous basis pursuant to Rule 415 under the Securities Act of 1933, other than</w:t>
      </w:r>
    </w:p>
    <w:p>
      <w:pPr>
        <w:pStyle w:val="Normal"/>
        <w:framePr w:w="9994" w:hAnchor="page" w:vAnchor="page" w:x="1654" w:y="7930"/>
        <w:widowControl w:val="off"/>
        <w:autoSpaceDE w:val="off"/>
        <w:autoSpaceDN w:val="off"/>
        <w:spacing w:before="0" w:after="0" w:line="15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 xml:space="preserve">If the only securities being registered on this Form are being offered pursuant to dividend or interest reinvestment plans, please check the following box: </w:t>
      </w:r>
      <w:r>
        <w:rPr>
          <w:rFonts w:ascii="DejaVuSans" w:hAnsi="DejaVuSans" w:fareast="DejaVuSans" w:cs="DejaVuSans"/>
          <w:color w:val="000000"/>
          <w:w w:val="100"/>
          <w:sz w:val="13"/>
          <w:szCs w:val="13"/>
        </w:rPr>
        <w:t>☐</w:t>
      </w:r>
    </w:p>
    <w:p>
      <w:pPr>
        <w:pStyle w:val="Normal"/>
        <w:framePr w:w="9279" w:hAnchor="page" w:vAnchor="page" w:x="1654" w:y="7716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Approximate date of commencement of proposed sale to the public:</w:t>
      </w: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 xml:space="preserve"> From time to time after the effective date of this Registration Statement.</w:t>
      </w:r>
    </w:p>
    <w:p>
      <w:pPr>
        <w:pStyle w:val="Normal"/>
        <w:framePr w:w="1141" w:hAnchor="page" w:vAnchor="page" w:x="5710" w:y="7322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(212) 589-4233</w:t>
      </w:r>
    </w:p>
    <w:p>
      <w:pPr>
        <w:pStyle w:val="Normal"/>
        <w:framePr w:w="1542" w:hAnchor="page" w:vAnchor="page" w:x="5542" w:y="7158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New York, NY 10111</w:t>
      </w:r>
    </w:p>
    <w:p>
      <w:pPr>
        <w:pStyle w:val="Normal"/>
        <w:framePr w:w="1530" w:hAnchor="page" w:vAnchor="page" w:x="5547" w:y="6994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45 Rockefeller Plaza</w:t>
      </w:r>
    </w:p>
    <w:p>
      <w:pPr>
        <w:pStyle w:val="Normal"/>
        <w:framePr w:w="1742" w:hAnchor="page" w:vAnchor="page" w:x="5459" w:y="6830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Baker &amp; Hostetler LLP</w:t>
      </w:r>
    </w:p>
    <w:p>
      <w:pPr>
        <w:pStyle w:val="Normal"/>
        <w:framePr w:w="1645" w:hAnchor="page" w:vAnchor="page" w:x="5500" w:y="6666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Adam Finerman, Esq.</w:t>
      </w:r>
    </w:p>
    <w:p>
      <w:pPr>
        <w:pStyle w:val="Normal"/>
        <w:framePr w:w="1122" w:hAnchor="page" w:vAnchor="page" w:x="5717" w:y="6458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13"/>
          <w:szCs w:val="13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13"/>
          <w:szCs w:val="13"/>
        </w:rPr>
        <w:t>With copies to:</w:t>
      </w:r>
    </w:p>
    <w:p>
      <w:pPr>
        <w:pStyle w:val="Normal"/>
        <w:framePr w:w="6110" w:hAnchor="page" w:vAnchor="page" w:x="3634" w:y="6274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(Name, address, including zip code, and telephone number, including area code, of agent for service)</w:t>
      </w:r>
    </w:p>
    <w:p>
      <w:pPr>
        <w:pStyle w:val="Normal"/>
        <w:framePr w:w="1141" w:hAnchor="page" w:vAnchor="page" w:x="3499" w:y="6118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(305) 203-2034</w:t>
      </w:r>
    </w:p>
    <w:p>
      <w:pPr>
        <w:pStyle w:val="Normal"/>
        <w:framePr w:w="1141" w:hAnchor="page" w:vAnchor="page" w:x="8008" w:y="6118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(305) 203-2034</w:t>
      </w:r>
    </w:p>
    <w:p>
      <w:pPr>
        <w:pStyle w:val="Normal"/>
        <w:framePr w:w="1316" w:hAnchor="page" w:vAnchor="page" w:x="3426" w:y="5954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Miami, FL 33131</w:t>
      </w:r>
    </w:p>
    <w:p>
      <w:pPr>
        <w:pStyle w:val="Normal"/>
        <w:framePr w:w="1316" w:hAnchor="page" w:vAnchor="page" w:x="7935" w:y="5954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Miami, FL 33131</w:t>
      </w:r>
    </w:p>
    <w:p>
      <w:pPr>
        <w:pStyle w:val="Normal"/>
        <w:framePr w:w="2467" w:hAnchor="page" w:vAnchor="page" w:x="2946" w:y="5790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601 Brickell Key Drive, Suite 1000</w:t>
      </w:r>
    </w:p>
    <w:p>
      <w:pPr>
        <w:pStyle w:val="Normal"/>
        <w:framePr w:w="2467" w:hAnchor="page" w:vAnchor="page" w:x="7456" w:y="5790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601 Brickell Key Drive, Suite 1000</w:t>
      </w:r>
    </w:p>
    <w:p>
      <w:pPr>
        <w:pStyle w:val="Normal"/>
        <w:framePr w:w="1912" w:hAnchor="page" w:vAnchor="page" w:x="3177" w:y="5626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Summit Therapeutics Inc.</w:t>
      </w:r>
    </w:p>
    <w:p>
      <w:pPr>
        <w:pStyle w:val="Normal"/>
        <w:framePr w:w="1912" w:hAnchor="page" w:vAnchor="page" w:x="7687" w:y="5626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Summit Therapeutics Inc.</w:t>
      </w:r>
    </w:p>
    <w:p>
      <w:pPr>
        <w:pStyle w:val="Normal"/>
        <w:framePr w:w="1985" w:hAnchor="page" w:vAnchor="page" w:x="3147" w:y="5462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Co-Chief Executive Officer</w:t>
      </w:r>
    </w:p>
    <w:p>
      <w:pPr>
        <w:pStyle w:val="Normal"/>
        <w:framePr w:w="1985" w:hAnchor="page" w:vAnchor="page" w:x="7656" w:y="5462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Co-Chief Executive Officer</w:t>
      </w:r>
    </w:p>
    <w:p>
      <w:pPr>
        <w:pStyle w:val="Normal"/>
        <w:framePr w:w="1416" w:hAnchor="page" w:vAnchor="page" w:x="3384" w:y="5297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Robert W. Duggan</w:t>
      </w:r>
    </w:p>
    <w:p>
      <w:pPr>
        <w:pStyle w:val="Normal"/>
        <w:framePr w:w="1483" w:hAnchor="page" w:vAnchor="page" w:x="7866" w:y="5297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Mahkam Zanganeh</w:t>
      </w:r>
    </w:p>
    <w:p>
      <w:pPr>
        <w:pStyle w:val="Normal"/>
        <w:framePr w:w="7000" w:hAnchor="page" w:vAnchor="page" w:x="3263" w:y="4905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(Address, including zip code, and telephone number, including area code, of registrant’s principal executive offices)</w:t>
      </w:r>
    </w:p>
    <w:p>
      <w:pPr>
        <w:pStyle w:val="Normal"/>
        <w:framePr w:w="1141" w:hAnchor="page" w:vAnchor="page" w:x="5710" w:y="4750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(305) 203-2034</w:t>
      </w:r>
    </w:p>
    <w:p>
      <w:pPr>
        <w:pStyle w:val="Normal"/>
        <w:framePr w:w="1316" w:hAnchor="page" w:vAnchor="page" w:x="5637" w:y="4586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Miami, FL 33131</w:t>
      </w:r>
    </w:p>
    <w:p>
      <w:pPr>
        <w:pStyle w:val="Normal"/>
        <w:framePr w:w="2467" w:hAnchor="page" w:vAnchor="page" w:x="5157" w:y="4422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601 Brickell Key Drive, Suite 1000</w:t>
      </w:r>
    </w:p>
    <w:p>
      <w:pPr>
        <w:pStyle w:val="Normal"/>
        <w:framePr w:w="2026" w:hAnchor="page" w:vAnchor="page" w:x="2386" w:y="4238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Incorporation or Organization)</w:t>
      </w:r>
    </w:p>
    <w:p>
      <w:pPr>
        <w:pStyle w:val="Normal"/>
        <w:framePr w:w="1240" w:hAnchor="page" w:vAnchor="page" w:x="8701" w:y="4238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Identification No.)</w:t>
      </w:r>
    </w:p>
    <w:p>
      <w:pPr>
        <w:pStyle w:val="Normal"/>
        <w:framePr w:w="1956" w:hAnchor="page" w:vAnchor="page" w:x="2415" w:y="4117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(State or Other Jurisdiction of</w:t>
      </w:r>
    </w:p>
    <w:p>
      <w:pPr>
        <w:pStyle w:val="Normal"/>
        <w:framePr w:w="1155" w:hAnchor="page" w:vAnchor="page" w:x="8736" w:y="4117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(I.R.S. Employer</w:t>
      </w:r>
    </w:p>
    <w:p>
      <w:pPr>
        <w:pStyle w:val="Normal"/>
        <w:framePr w:w="792" w:hAnchor="page" w:vAnchor="page" w:x="2905" w:y="3962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Delaware</w:t>
      </w:r>
    </w:p>
    <w:p>
      <w:pPr>
        <w:pStyle w:val="Normal"/>
        <w:framePr w:w="918" w:hAnchor="page" w:vAnchor="page" w:x="8840" w:y="3962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37-1979717</w:t>
      </w:r>
    </w:p>
    <w:p>
      <w:pPr>
        <w:pStyle w:val="Normal"/>
        <w:framePr w:w="3637" w:hAnchor="page" w:vAnchor="page" w:x="4669" w:y="3535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(Exact name of registrant as specified in its charter)</w:t>
      </w:r>
    </w:p>
    <w:p>
      <w:pPr>
        <w:pStyle w:val="Normal"/>
        <w:framePr w:w="4285" w:hAnchor="page" w:vAnchor="page" w:x="4332" w:y="3169"/>
        <w:widowControl w:val="off"/>
        <w:autoSpaceDE w:val="off"/>
        <w:autoSpaceDN w:val="off"/>
        <w:spacing w:before="0" w:after="0" w:line="356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32"/>
          <w:szCs w:val="3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32"/>
          <w:szCs w:val="32"/>
        </w:rPr>
        <w:t>Summit Therapeutics Inc.</w:t>
      </w:r>
    </w:p>
    <w:p>
      <w:pPr>
        <w:pStyle w:val="Normal"/>
        <w:framePr w:w="2941" w:hAnchor="page" w:vAnchor="page" w:x="4974" w:y="2754"/>
        <w:widowControl w:val="off"/>
        <w:autoSpaceDE w:val="off"/>
        <w:autoSpaceDN w:val="off"/>
        <w:spacing w:before="0" w:after="0" w:line="178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16"/>
          <w:szCs w:val="16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16"/>
          <w:szCs w:val="16"/>
        </w:rPr>
        <w:t>THE SECURITIES ACT OF 1933</w:t>
      </w:r>
    </w:p>
    <w:p>
      <w:pPr>
        <w:pStyle w:val="Normal"/>
        <w:framePr w:w="866" w:hAnchor="page" w:vAnchor="page" w:x="5839" w:y="2568"/>
        <w:widowControl w:val="off"/>
        <w:autoSpaceDE w:val="off"/>
        <w:autoSpaceDN w:val="off"/>
        <w:spacing w:before="0" w:after="0" w:line="178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16"/>
          <w:szCs w:val="16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16"/>
          <w:szCs w:val="16"/>
        </w:rPr>
        <w:t>UNDER</w:t>
      </w:r>
    </w:p>
    <w:p>
      <w:pPr>
        <w:pStyle w:val="Normal"/>
        <w:framePr w:w="4118" w:hAnchor="page" w:vAnchor="page" w:x="4373" w:y="2282"/>
        <w:widowControl w:val="off"/>
        <w:autoSpaceDE w:val="off"/>
        <w:autoSpaceDN w:val="off"/>
        <w:spacing w:before="0" w:after="0" w:line="27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5"/>
          <w:szCs w:val="2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5"/>
          <w:szCs w:val="25"/>
        </w:rPr>
        <w:t>REGISTRATION STATEMENT</w:t>
      </w:r>
    </w:p>
    <w:p>
      <w:pPr>
        <w:pStyle w:val="Normal"/>
        <w:framePr w:w="1555" w:hAnchor="page" w:vAnchor="page" w:x="5538" w:y="1997"/>
        <w:widowControl w:val="off"/>
        <w:autoSpaceDE w:val="off"/>
        <w:autoSpaceDN w:val="off"/>
        <w:spacing w:before="0" w:after="0" w:line="27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5"/>
          <w:szCs w:val="2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5"/>
          <w:szCs w:val="25"/>
        </w:rPr>
        <w:t>FORM S-3</w:t>
      </w:r>
    </w:p>
    <w:p>
      <w:pPr>
        <w:pStyle w:val="Normal"/>
        <w:framePr w:w="2176" w:hAnchor="page" w:vAnchor="page" w:x="5293" w:y="1583"/>
        <w:widowControl w:val="off"/>
        <w:autoSpaceDE w:val="off"/>
        <w:autoSpaceDN w:val="off"/>
        <w:spacing w:before="0" w:after="0" w:line="178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6"/>
          <w:szCs w:val="16"/>
        </w:rPr>
        <w:t>Washington, D.C. 20549</w:t>
      </w:r>
    </w:p>
    <w:p>
      <w:pPr>
        <w:pStyle w:val="Normal"/>
        <w:framePr w:w="6149" w:hAnchor="page" w:vAnchor="page" w:x="3450" w:y="1297"/>
        <w:widowControl w:val="off"/>
        <w:autoSpaceDE w:val="off"/>
        <w:autoSpaceDN w:val="off"/>
        <w:spacing w:before="0" w:after="0" w:line="27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5"/>
          <w:szCs w:val="2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5"/>
          <w:szCs w:val="25"/>
        </w:rPr>
        <w:t>SECURITIES AND EXCHANGE COMMISSION</w:t>
      </w:r>
    </w:p>
    <w:p>
      <w:pPr>
        <w:pStyle w:val="Normal"/>
        <w:framePr w:w="2410" w:hAnchor="page" w:vAnchor="page" w:x="5150" w:y="1012"/>
        <w:widowControl w:val="off"/>
        <w:autoSpaceDE w:val="off"/>
        <w:autoSpaceDN w:val="off"/>
        <w:spacing w:before="0" w:after="0" w:line="27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5"/>
          <w:szCs w:val="2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5"/>
          <w:szCs w:val="25"/>
        </w:rPr>
        <w:t>UNITED STATES</w:t>
      </w:r>
    </w:p>
    <w:p>
      <w:pPr>
        <w:pStyle w:val="Normal"/>
        <w:framePr w:w="2060" w:hAnchor="page" w:vAnchor="page" w:x="8999" w:y="711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 xml:space="preserve">Registration No. 333-   </w:t>
      </w:r>
    </w:p>
    <w:p>
      <w:pPr>
        <w:pStyle w:val="Normal"/>
        <w:framePr w:w="5197" w:hAnchor="page" w:vAnchor="page" w:x="4020" w:y="547"/>
        <w:widowControl w:val="off"/>
        <w:autoSpaceDE w:val="off"/>
        <w:autoSpaceDN w:val="off"/>
        <w:spacing w:before="0" w:after="0" w:line="14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As filed with the Securities and Exchange Commission on October 29, 2025</w:t>
      </w:r>
    </w:p>
    <w:p>
      <w:pPr>
        <w:pStyle w:val="Normal"/>
        <w:framePr w:w="1496" w:hAnchor="page" w:vAnchor="page" w:x="248" w:y="12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0" style="position:absolute;margin-left:7pt;margin-top:1pt;z-index:-16777212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" style="position:absolute;margin-left:82pt;margin-top:45.35pt;z-index:-16777208;width:448.6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" style="position:absolute;margin-left:82pt;margin-top:48.05pt;z-index:-16777204;width:448.6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" style="position:absolute;margin-left:258.2pt;margin-top:95.7pt;z-index:-16777200;width:95.6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" style="position:absolute;margin-left:258.2pt;margin-top:153.7pt;z-index:-16777196;width:95.6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" style="position:absolute;margin-left:258.2pt;margin-top:191.45pt;z-index:-16777192;width:95.6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" style="position:absolute;margin-left:258.2pt;margin-top:258.25pt;z-index:-16777188;width:95.6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" style="position:absolute;margin-left:258.2pt;margin-top:381.35pt;z-index:-16777184;width:95.6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" style="position:absolute;margin-left:82pt;margin-top:583.85pt;z-index:-16777180;width:448.6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" style="position:absolute;margin-left:82pt;margin-top:586.6pt;z-index:-16777176;width:448.6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" style="position:absolute;margin-left:11.4pt;margin-top:12.5pt;z-index:-16777172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" o:title=""/>
          </v:shape>
        </w:pict>
      </w:r>
    </w:p>
    <w:p>
      <w:pPr>
        <w:pStyle w:val="Normal"/>
        <w:framePr w:w="3660" w:hAnchor="page" w:vAnchor="page" w:x="4670" w:y="914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The date of this prospectus is October 29, 2025</w:t>
      </w:r>
    </w:p>
    <w:p>
      <w:pPr>
        <w:pStyle w:val="Normal"/>
        <w:framePr w:w="5777" w:hAnchor="page" w:vAnchor="page" w:x="1654" w:y="850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REPRESENTATION TO THE CONTRARY IS A CRIMINAL OFFENSE.</w:t>
      </w:r>
    </w:p>
    <w:p>
      <w:pPr>
        <w:pStyle w:val="Normal"/>
        <w:framePr w:w="9946" w:hAnchor="page" w:vAnchor="page" w:x="1654" w:y="832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DISAPPROVED OF THESE SECURITIES OR DETERMINED IF THIS PROSPECTUS IS TRUTHFUL OR COMPLETE. ANY</w:t>
      </w:r>
    </w:p>
    <w:p>
      <w:pPr>
        <w:pStyle w:val="Normal"/>
        <w:framePr w:w="10723" w:hAnchor="page" w:vAnchor="page" w:x="1654" w:y="815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NEITHER THE SECURITIES AND EXCHANGE COMMISSION NOR ANY STATE SECURITIES COMMISSION HAS APPROVED OR</w:t>
      </w:r>
    </w:p>
    <w:p>
      <w:pPr>
        <w:pStyle w:val="Normal"/>
        <w:framePr w:w="1234" w:hAnchor="page" w:vAnchor="page" w:x="1654" w:y="7776"/>
        <w:widowControl w:val="off"/>
        <w:autoSpaceDE w:val="off"/>
        <w:autoSpaceDN w:val="off"/>
        <w:spacing w:before="0" w:after="0" w:line="19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  <w:t>prospectus.</w:t>
      </w:r>
    </w:p>
    <w:p>
      <w:pPr>
        <w:pStyle w:val="Normal"/>
        <w:framePr w:w="10527" w:hAnchor="page" w:vAnchor="page" w:x="1654" w:y="7579"/>
        <w:widowControl w:val="off"/>
        <w:autoSpaceDE w:val="off"/>
        <w:autoSpaceDN w:val="off"/>
        <w:spacing w:before="0" w:after="0" w:line="19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  <w:t>amendment or supplement to this prospectus or in the other documents that are incorporated by reference into this</w:t>
      </w:r>
    </w:p>
    <w:p>
      <w:pPr>
        <w:pStyle w:val="Normal"/>
        <w:framePr w:w="9974" w:hAnchor="page" w:vAnchor="page" w:x="1654" w:y="7382"/>
        <w:widowControl w:val="off"/>
        <w:autoSpaceDE w:val="off"/>
        <w:autoSpaceDN w:val="off"/>
        <w:spacing w:before="0" w:after="0" w:line="19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  <w:t>described under the heading “</w:t>
      </w:r>
      <w:r>
        <w:rPr>
          <w:rFonts w:ascii="TimesNewRomanPS-BoldMT" w:hAnsi="TimesNewRomanPS-BoldMT" w:fareast="TimesNewRomanPS-BoldMT" w:cs="TimesNewRomanPS-BoldMT"/>
          <w:color w:val="0000ed"/>
          <w:w w:val="100"/>
          <w:sz w:val="18"/>
          <w:szCs w:val="18"/>
        </w:rPr>
        <w:t>Risk Factors</w:t>
      </w:r>
      <w:r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  <w:t>” on page 12 of this prospectus, and under similar headings in any</w:t>
      </w:r>
    </w:p>
    <w:p>
      <w:pPr>
        <w:pStyle w:val="Normal"/>
        <w:framePr w:w="10660" w:hAnchor="page" w:vAnchor="page" w:x="1654" w:y="7185"/>
        <w:widowControl w:val="off"/>
        <w:autoSpaceDE w:val="off"/>
        <w:autoSpaceDN w:val="off"/>
        <w:spacing w:before="0" w:after="0" w:line="19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8"/>
          <w:szCs w:val="18"/>
        </w:rPr>
        <w:t>Investing in our common stock involves a high degree of risk. You should review carefully the risks and uncertainties</w:t>
      </w:r>
    </w:p>
    <w:p>
      <w:pPr>
        <w:pStyle w:val="Normal"/>
        <w:framePr w:w="4944" w:hAnchor="page" w:vAnchor="page" w:x="1654" w:y="653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common stock on The Nasdaq Global Market was $19.23 per share.</w:t>
      </w:r>
    </w:p>
    <w:p>
      <w:pPr>
        <w:pStyle w:val="Normal"/>
        <w:framePr w:w="10805" w:hAnchor="page" w:vAnchor="page" w:x="1654" w:y="635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Our common stock is listed on The Nasdaq Global Market under the trading symbol “SMMT.” On October 28, 2025, the last reported sales price of our</w:t>
      </w:r>
    </w:p>
    <w:p>
      <w:pPr>
        <w:pStyle w:val="Normal"/>
        <w:framePr w:w="1896" w:hAnchor="page" w:vAnchor="page" w:x="1654" w:y="600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or dispose of the Shares.</w:t>
      </w:r>
    </w:p>
    <w:p>
      <w:pPr>
        <w:pStyle w:val="Normal"/>
        <w:framePr w:w="10779" w:hAnchor="page" w:vAnchor="page" w:x="1654" w:y="583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and fees in connection with the registration of the Shares. See “Plan of Distribution” for more information about how the Selling Stockholders may sell</w:t>
      </w:r>
    </w:p>
    <w:p>
      <w:pPr>
        <w:pStyle w:val="Normal"/>
        <w:framePr w:w="10806" w:hAnchor="page" w:vAnchor="page" w:x="1654" w:y="565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all underwriting fees, commissions and discounts, if any, attributable to the sales of Shares and any transfer taxes. We will bear all other costs, expenses</w:t>
      </w:r>
    </w:p>
    <w:p>
      <w:pPr>
        <w:pStyle w:val="Normal"/>
        <w:framePr w:w="10831" w:hAnchor="page" w:vAnchor="page" w:x="1654" w:y="548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transactions at prevailing market prices, at prices related to prevailing market prices or at privately negotiated prices. The Selling Stockholders will bear</w:t>
      </w:r>
    </w:p>
    <w:p>
      <w:pPr>
        <w:pStyle w:val="Normal"/>
        <w:framePr w:w="10746" w:hAnchor="page" w:vAnchor="page" w:x="1654" w:y="530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Selling Stockholders may offer and sell or otherwise dispose of the Shares described in this prospectus from time to time through public or private</w:t>
      </w:r>
    </w:p>
    <w:p>
      <w:pPr>
        <w:pStyle w:val="Normal"/>
        <w:framePr w:w="8014" w:hAnchor="page" w:vAnchor="page" w:x="1654" w:y="495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receive any proceeds from the sale of our common stock offered by this prospectus by the Selling Stockholders.</w:t>
      </w:r>
    </w:p>
    <w:p>
      <w:pPr>
        <w:pStyle w:val="Normal"/>
        <w:framePr w:w="10531" w:hAnchor="page" w:vAnchor="page" w:x="1654" w:y="478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were granted in connection with the Purchase Agreements. We are not selling any of our common stock pursuant to this prospectus, and we will not</w:t>
      </w:r>
    </w:p>
    <w:p>
      <w:pPr>
        <w:pStyle w:val="Normal"/>
        <w:framePr w:w="10635" w:hAnchor="page" w:vAnchor="page" w:x="1654" w:y="460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We are registering the offer and sale of the Shares from time to time by the Selling Stockholders to satisfy registration rights the Selling Stockholders</w:t>
      </w:r>
    </w:p>
    <w:p>
      <w:pPr>
        <w:pStyle w:val="Normal"/>
        <w:framePr w:w="6505" w:hAnchor="page" w:vAnchor="page" w:x="1654" w:y="425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Agreements”), by and among us and the selling stockholders (the “Selling Stockholders”).</w:t>
      </w:r>
    </w:p>
    <w:p>
      <w:pPr>
        <w:pStyle w:val="Normal"/>
        <w:framePr w:w="10603" w:hAnchor="page" w:vAnchor="page" w:x="1654" w:y="408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stock”), issued to the selling stockholders pursuant to those certain securities purchase agreements, each dated as of October 21, 2025 (the “Purchase</w:t>
      </w:r>
    </w:p>
    <w:p>
      <w:pPr>
        <w:pStyle w:val="Normal"/>
        <w:framePr w:w="10884" w:hAnchor="page" w:vAnchor="page" w:x="1654" w:y="390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transferees, pledgees, donees or successors, an aggregate of 26,682,846 shares (the “Shares”) of our common stock, par value $0.01 per share (“common</w:t>
      </w:r>
    </w:p>
    <w:p>
      <w:pPr>
        <w:pStyle w:val="Normal"/>
        <w:framePr w:w="10394" w:hAnchor="page" w:vAnchor="page" w:x="1654" w:y="373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This prospectus relates to the proposed resale from time to time by the selling stockholders named herein, together with any of such stockholders’</w:t>
      </w:r>
    </w:p>
    <w:p>
      <w:pPr>
        <w:pStyle w:val="Normal"/>
        <w:framePr w:w="4048" w:hAnchor="page" w:vAnchor="page" w:x="4534" w:y="3021"/>
        <w:widowControl w:val="off"/>
        <w:autoSpaceDE w:val="off"/>
        <w:autoSpaceDN w:val="off"/>
        <w:spacing w:before="0" w:after="0" w:line="226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26,682,846 Shares of Common Stock</w:t>
      </w:r>
    </w:p>
    <w:p>
      <w:pPr>
        <w:pStyle w:val="Normal"/>
        <w:framePr w:w="1338" w:hAnchor="page" w:vAnchor="page" w:x="1654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PROSPECTUS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" style="position:absolute;margin-left:7pt;margin-top:1pt;z-index:-16777168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" style="position:absolute;margin-left:11.4pt;margin-top:1pt;z-index:-16777164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" style="position:absolute;margin-left:11.4pt;margin-top:2.1pt;z-index:-16777160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" style="position:absolute;margin-left:599.15pt;margin-top:1pt;z-index:-16777156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" style="position:absolute;margin-left:11.4pt;margin-top:1pt;z-index:-16777152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" style="position:absolute;margin-left:258.2pt;margin-top:176.15pt;z-index:-16777148;width:95.6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" style="position:absolute;margin-left:258.2pt;margin-top:349.1pt;z-index:-16777144;width:95.6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" style="position:absolute;margin-left:258.2pt;margin-top:447.05pt;z-index:-16777140;width:95.6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" style="position:absolute;margin-left:11.4pt;margin-top:21.8pt;z-index:-16777136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" style="position:absolute;margin-left:238.4pt;margin-top:55.65pt;z-index:-16777132;width:135.2pt;height:86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" style="position:absolute;margin-left:194.6pt;margin-top:376.45pt;z-index:-16777128;width:21.2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" style="position:absolute;margin-left:213.8pt;margin-top:376.45pt;z-index:-16777124;width:30.2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" o:title=""/>
          </v:shape>
        </w:pict>
      </w:r>
    </w:p>
    <w:p>
      <w:pPr>
        <w:pStyle w:val="Normal"/>
        <w:framePr w:w="229" w:hAnchor="page" w:vAnchor="page" w:x="6100" w:y="329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</w:t>
      </w:r>
    </w:p>
    <w:p>
      <w:pPr>
        <w:pStyle w:val="Normal"/>
        <w:framePr w:w="5218" w:hAnchor="page" w:vAnchor="page" w:x="1654" w:y="299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INCORPORATION OF CERTAIN INFORMATION BY REFERENCE</w:t>
      </w:r>
    </w:p>
    <w:p>
      <w:pPr>
        <w:pStyle w:val="Normal"/>
        <w:framePr w:w="268" w:hAnchor="page" w:vAnchor="page" w:x="10039" w:y="299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399" w:hAnchor="page" w:vAnchor="page" w:x="10396" w:y="299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24 </w:t>
      </w:r>
    </w:p>
    <w:p>
      <w:pPr>
        <w:pStyle w:val="Normal"/>
        <w:framePr w:w="3890" w:hAnchor="page" w:vAnchor="page" w:x="1654" w:y="282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WHERE YOU CAN FIND MORE INFORMATION</w:t>
      </w:r>
    </w:p>
    <w:p>
      <w:pPr>
        <w:pStyle w:val="Normal"/>
        <w:framePr w:w="268" w:hAnchor="page" w:vAnchor="page" w:x="10039" w:y="282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399" w:hAnchor="page" w:vAnchor="page" w:x="10396" w:y="282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23 </w:t>
      </w:r>
    </w:p>
    <w:p>
      <w:pPr>
        <w:pStyle w:val="Normal"/>
        <w:framePr w:w="928" w:hAnchor="page" w:vAnchor="page" w:x="1654" w:y="264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EXPERTS</w:t>
      </w:r>
    </w:p>
    <w:p>
      <w:pPr>
        <w:pStyle w:val="Normal"/>
        <w:framePr w:w="268" w:hAnchor="page" w:vAnchor="page" w:x="10039" w:y="264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399" w:hAnchor="page" w:vAnchor="page" w:x="10396" w:y="264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22 </w:t>
      </w:r>
    </w:p>
    <w:p>
      <w:pPr>
        <w:pStyle w:val="Normal"/>
        <w:framePr w:w="1595" w:hAnchor="page" w:vAnchor="page" w:x="1654" w:y="247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LEGAL MATTERS</w:t>
      </w:r>
    </w:p>
    <w:p>
      <w:pPr>
        <w:pStyle w:val="Normal"/>
        <w:framePr w:w="268" w:hAnchor="page" w:vAnchor="page" w:x="10039" w:y="247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399" w:hAnchor="page" w:vAnchor="page" w:x="10396" w:y="247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22 </w:t>
      </w:r>
    </w:p>
    <w:p>
      <w:pPr>
        <w:pStyle w:val="Normal"/>
        <w:framePr w:w="2174" w:hAnchor="page" w:vAnchor="page" w:x="1654" w:y="229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PLAN OF DISTRIBUTION</w:t>
      </w:r>
    </w:p>
    <w:p>
      <w:pPr>
        <w:pStyle w:val="Normal"/>
        <w:framePr w:w="268" w:hAnchor="page" w:vAnchor="page" w:x="10039" w:y="229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399" w:hAnchor="page" w:vAnchor="page" w:x="10396" w:y="229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19 </w:t>
      </w:r>
    </w:p>
    <w:p>
      <w:pPr>
        <w:pStyle w:val="Normal"/>
        <w:framePr w:w="2331" w:hAnchor="page" w:vAnchor="page" w:x="1654" w:y="212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SELLING STOCKHOLDERS</w:t>
      </w:r>
    </w:p>
    <w:p>
      <w:pPr>
        <w:pStyle w:val="Normal"/>
        <w:framePr w:w="268" w:hAnchor="page" w:vAnchor="page" w:x="10039" w:y="212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399" w:hAnchor="page" w:vAnchor="page" w:x="10396" w:y="212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14 </w:t>
      </w:r>
    </w:p>
    <w:p>
      <w:pPr>
        <w:pStyle w:val="Normal"/>
        <w:framePr w:w="1717" w:hAnchor="page" w:vAnchor="page" w:x="1654" w:y="194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USE OF PROCEEDS</w:t>
      </w:r>
    </w:p>
    <w:p>
      <w:pPr>
        <w:pStyle w:val="Normal"/>
        <w:framePr w:w="268" w:hAnchor="page" w:vAnchor="page" w:x="10039" w:y="194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399" w:hAnchor="page" w:vAnchor="page" w:x="10396" w:y="194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13 </w:t>
      </w:r>
    </w:p>
    <w:p>
      <w:pPr>
        <w:pStyle w:val="Normal"/>
        <w:framePr w:w="1395" w:hAnchor="page" w:vAnchor="page" w:x="1654" w:y="177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RISK FACTORS</w:t>
      </w:r>
    </w:p>
    <w:p>
      <w:pPr>
        <w:pStyle w:val="Normal"/>
        <w:framePr w:w="268" w:hAnchor="page" w:vAnchor="page" w:x="10039" w:y="177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399" w:hAnchor="page" w:vAnchor="page" w:x="10396" w:y="177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12 </w:t>
      </w:r>
    </w:p>
    <w:p>
      <w:pPr>
        <w:pStyle w:val="Normal"/>
        <w:framePr w:w="2209" w:hAnchor="page" w:vAnchor="page" w:x="1654" w:y="159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PROSPECTUS SUMMARY</w:t>
      </w:r>
    </w:p>
    <w:p>
      <w:pPr>
        <w:pStyle w:val="Normal"/>
        <w:framePr w:w="268" w:hAnchor="page" w:vAnchor="page" w:x="10039" w:y="159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311" w:hAnchor="page" w:vAnchor="page" w:x="10469" w:y="159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 </w:t>
      </w:r>
    </w:p>
    <w:p>
      <w:pPr>
        <w:pStyle w:val="Normal"/>
        <w:framePr w:w="5807" w:hAnchor="page" w:vAnchor="page" w:x="1654" w:y="142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CAUTIONARY NOTE REGARDING FORWARD-LOOKING STATEMENTS</w:t>
      </w:r>
    </w:p>
    <w:p>
      <w:pPr>
        <w:pStyle w:val="Normal"/>
        <w:framePr w:w="268" w:hAnchor="page" w:vAnchor="page" w:x="10039" w:y="142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369" w:hAnchor="page" w:vAnchor="page" w:x="10421" w:y="142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iii </w:t>
      </w:r>
    </w:p>
    <w:p>
      <w:pPr>
        <w:pStyle w:val="Normal"/>
        <w:framePr w:w="2349" w:hAnchor="page" w:vAnchor="page" w:x="1654" w:y="123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ABOUT THIS PROSPECTUS</w:t>
      </w:r>
    </w:p>
    <w:p>
      <w:pPr>
        <w:pStyle w:val="Normal"/>
        <w:framePr w:w="268" w:hAnchor="page" w:vAnchor="page" w:x="10039" w:y="124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321" w:hAnchor="page" w:vAnchor="page" w:x="10461" w:y="124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ii </w:t>
      </w:r>
    </w:p>
    <w:p>
      <w:pPr>
        <w:pStyle w:val="Normal"/>
        <w:framePr w:w="214" w:hAnchor="page" w:vAnchor="page" w:x="10039" w:y="1107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  <w:t xml:space="preserve">  </w:t>
      </w:r>
    </w:p>
    <w:p>
      <w:pPr>
        <w:pStyle w:val="Normal"/>
        <w:framePr w:w="432" w:hAnchor="page" w:vAnchor="page" w:x="10302" w:y="1107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Page</w:t>
      </w:r>
    </w:p>
    <w:p>
      <w:pPr>
        <w:pStyle w:val="Normal"/>
        <w:framePr w:w="2054" w:hAnchor="page" w:vAnchor="page" w:x="5339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TABLE OF CONTENTS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" style="position:absolute;margin-left:7pt;margin-top:1pt;z-index:-16777120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" style="position:absolute;margin-left:11.4pt;margin-top:1pt;z-index:-16777116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" style="position:absolute;margin-left:11.4pt;margin-top:2.1pt;z-index:-16777112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" style="position:absolute;margin-left:599.15pt;margin-top:1pt;z-index:-16777108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" style="position:absolute;margin-left:11.4pt;margin-top:1pt;z-index:-16777104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" style="position:absolute;margin-left:516.55pt;margin-top:60.65pt;z-index:-16777100;width:11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" style="position:absolute;margin-left:514.35pt;margin-top:60.65pt;z-index:-16777096;width:14.0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" style="position:absolute;margin-left:11.4pt;margin-top:21.8pt;z-index:-16777092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" style="position:absolute;margin-left:81.7pt;margin-top:67.75pt;z-index:-16777088;width:92.4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" style="position:absolute;margin-left:81.7pt;margin-top:77.05pt;z-index:-16777084;width:236.4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" style="position:absolute;margin-left:81.7pt;margin-top:85.85pt;z-index:-16777080;width:86.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" style="position:absolute;margin-left:81.7pt;margin-top:94.6pt;z-index:-16777076;width:52.6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" style="position:absolute;margin-left:81.7pt;margin-top:103.35pt;z-index:-16777072;width:66.0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" style="position:absolute;margin-left:81.7pt;margin-top:112.1pt;z-index:-16777068;width:91.6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" style="position:absolute;margin-left:81.7pt;margin-top:120.85pt;z-index:-16777064;width:85.0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" style="position:absolute;margin-left:81.7pt;margin-top:129.6pt;z-index:-16777060;width:60.9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" style="position:absolute;margin-left:81.7pt;margin-top:138.35pt;z-index:-16777056;width:33.1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" style="position:absolute;margin-left:81.7pt;margin-top:147.15pt;z-index:-16777052;width:156.6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" style="position:absolute;margin-left:81.7pt;margin-top:155.9pt;z-index:-16777048;width:211.9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" o:title=""/>
          </v:shape>
        </w:pict>
      </w:r>
    </w:p>
    <w:p>
      <w:pPr>
        <w:pStyle w:val="Normal"/>
        <w:framePr w:w="277" w:hAnchor="page" w:vAnchor="page" w:x="6079" w:y="594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ii</w:t>
      </w:r>
    </w:p>
    <w:p>
      <w:pPr>
        <w:pStyle w:val="Normal"/>
        <w:framePr w:w="8663" w:hAnchor="page" w:vAnchor="page" w:x="1654" w:y="564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except where context requires otherwise, refer collectively to Summit Therapeutics Inc. and its consolidated subsidiaries.</w:t>
      </w:r>
    </w:p>
    <w:p>
      <w:pPr>
        <w:pStyle w:val="Normal"/>
        <w:framePr w:w="10575" w:hAnchor="page" w:vAnchor="page" w:x="1654" w:y="547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Unless the context indicates otherwise, as used in this prospectus, the terms “Company,” “we,” “us,” “our,” and “Summit,” and similar designations,</w:t>
      </w:r>
    </w:p>
    <w:p>
      <w:pPr>
        <w:pStyle w:val="Normal"/>
        <w:framePr w:w="10241" w:hAnchor="page" w:vAnchor="page" w:x="1654" w:y="512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part, and you may obtain copies of those documents as described below under the section titled “Where You Can Find Additional Information.”</w:t>
      </w:r>
    </w:p>
    <w:p>
      <w:pPr>
        <w:pStyle w:val="Normal"/>
        <w:framePr w:w="10811" w:hAnchor="page" w:vAnchor="page" w:x="1654" w:y="494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referred to herein have been filed, will be filed or will be incorporated by reference as exhibits to the registration statement of which this prospectus is a</w:t>
      </w:r>
    </w:p>
    <w:p>
      <w:pPr>
        <w:pStyle w:val="Normal"/>
        <w:framePr w:w="10516" w:hAnchor="page" w:vAnchor="page" w:x="1654" w:y="477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documents for complete information. All of the summaries are qualified in their entirety by the actual documents. Copies of some of the documents</w:t>
      </w:r>
    </w:p>
    <w:p>
      <w:pPr>
        <w:pStyle w:val="Normal"/>
        <w:framePr w:w="10447" w:hAnchor="page" w:vAnchor="page" w:x="1654" w:y="459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This prospectus contains summaries of certain provisions contained in some of the documents described herein, but reference is made to the actual</w:t>
      </w:r>
    </w:p>
    <w:p>
      <w:pPr>
        <w:pStyle w:val="Normal"/>
        <w:framePr w:w="6035" w:hAnchor="page" w:vAnchor="page" w:x="1654" w:y="424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effective amendment to the registration statement of which this prospectus is a part.</w:t>
      </w:r>
    </w:p>
    <w:p>
      <w:pPr>
        <w:pStyle w:val="Normal"/>
        <w:framePr w:w="10527" w:hAnchor="page" w:vAnchor="page" w:x="1654" w:y="406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applicable, their permitted transferees or other successors-in-interest that may be identified in a supplement to this prospectus or, if required, a post-</w:t>
      </w:r>
    </w:p>
    <w:p>
      <w:pPr>
        <w:pStyle w:val="Normal"/>
        <w:framePr w:w="10774" w:hAnchor="page" w:vAnchor="page" w:x="1654" w:y="389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Throughout this prospectus, when we refer to the Selling Stockholders, we are referring to the Selling Stockholders identified in this prospectus and, as</w:t>
      </w:r>
    </w:p>
    <w:p>
      <w:pPr>
        <w:pStyle w:val="Normal"/>
        <w:framePr w:w="10241" w:hAnchor="page" w:vAnchor="page" w:x="1654" w:y="354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prospectus supplement together with additional information described below under the heading “Where You Can Find Additional Information.”</w:t>
      </w:r>
    </w:p>
    <w:p>
      <w:pPr>
        <w:pStyle w:val="Normal"/>
        <w:framePr w:w="10285" w:hAnchor="page" w:vAnchor="page" w:x="1654" w:y="336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prospectus supplement, you must rely on the information in the prospectus supplement. You should read both this prospectus and any applicable</w:t>
      </w:r>
    </w:p>
    <w:p>
      <w:pPr>
        <w:pStyle w:val="Normal"/>
        <w:framePr w:w="10190" w:hAnchor="page" w:vAnchor="page" w:x="1654" w:y="319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change the information contained in this prospectus. If there is any inconsistency between the information in this prospectus and the applicable</w:t>
      </w:r>
    </w:p>
    <w:p>
      <w:pPr>
        <w:pStyle w:val="Normal"/>
        <w:framePr w:w="10594" w:hAnchor="page" w:vAnchor="page" w:x="1654" w:y="301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This prospectus may be supplemented from time to time by one or more prospectus supplements. Such prospectus supplement may add to, update or</w:t>
      </w:r>
    </w:p>
    <w:p>
      <w:pPr>
        <w:pStyle w:val="Normal"/>
        <w:framePr w:w="9927" w:hAnchor="page" w:vAnchor="page" w:x="1654" w:y="26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other than their respective dates. Our business, financial condition, results of operations and prospects may have changed since those dates.</w:t>
      </w:r>
    </w:p>
    <w:p>
      <w:pPr>
        <w:pStyle w:val="Normal"/>
        <w:framePr w:w="10673" w:hAnchor="page" w:vAnchor="page" w:x="1654" w:y="24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it is lawful to do so. You should not assume that the information contained in or incorporated by reference in this prospectus is accurate as of any date</w:t>
      </w:r>
    </w:p>
    <w:p>
      <w:pPr>
        <w:pStyle w:val="Normal"/>
        <w:framePr w:w="10882" w:hAnchor="page" w:vAnchor="page" w:x="1654" w:y="23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give you. This prospectus is an offer to sell only the shares of our common stock offered hereby, but only under circumstances and in jurisdictions where</w:t>
      </w:r>
    </w:p>
    <w:p>
      <w:pPr>
        <w:pStyle w:val="Normal"/>
        <w:framePr w:w="10815" w:hAnchor="page" w:vAnchor="page" w:x="1654" w:y="214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reference into, this prospectus. We take no responsibility for, and can provide no assurance as to the reliability of, any other information that others may</w:t>
      </w:r>
    </w:p>
    <w:p>
      <w:pPr>
        <w:pStyle w:val="Normal"/>
        <w:framePr w:w="10618" w:hAnchor="page" w:vAnchor="page" w:x="1654" w:y="19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Neither we nor the Selling Stockholders have authorized anyone to provide you with any information other than that contained in, or incorporated by</w:t>
      </w:r>
    </w:p>
    <w:p>
      <w:pPr>
        <w:pStyle w:val="Normal"/>
        <w:framePr w:w="5296" w:hAnchor="page" w:vAnchor="page" w:x="1654" w:y="16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or more offerings or otherwise as described under “Plan of Distribution.”</w:t>
      </w:r>
    </w:p>
    <w:p>
      <w:pPr>
        <w:pStyle w:val="Normal"/>
        <w:framePr w:w="10837" w:hAnchor="page" w:vAnchor="page" w:x="1654" w:y="14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registration process. Under this shelf registration process, the Selling Stockholders may from time to time sell Shares described in this prospectus in one</w:t>
      </w:r>
    </w:p>
    <w:p>
      <w:pPr>
        <w:pStyle w:val="Normal"/>
        <w:framePr w:w="10719" w:hAnchor="page" w:vAnchor="page" w:x="1654" w:y="126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“SEC”) as a “well-known seasoned issuer” as defined in Rule 405 under the Securities Act of 1933, as amended (the “Securities Act”), using a “shelf”</w:t>
      </w:r>
    </w:p>
    <w:p>
      <w:pPr>
        <w:pStyle w:val="Normal"/>
        <w:framePr w:w="10833" w:hAnchor="page" w:vAnchor="page" w:x="1654" w:y="109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This prospectus is part of an automatically effective registration statement on Form S-3 that we filed with the Securities and Exchange Commission (the</w:t>
      </w:r>
    </w:p>
    <w:p>
      <w:pPr>
        <w:pStyle w:val="Normal"/>
        <w:framePr w:w="2466" w:hAnchor="page" w:vAnchor="page" w:x="5168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ABOUT THIS PROSPECTUS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4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" style="position:absolute;margin-left:7pt;margin-top:1pt;z-index:-16777044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" style="position:absolute;margin-left:11.4pt;margin-top:1pt;z-index:-16777040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" style="position:absolute;margin-left:11.4pt;margin-top:2.1pt;z-index:-16777036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" style="position:absolute;margin-left:599.15pt;margin-top:1pt;z-index:-16777032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" style="position:absolute;margin-left:11.4pt;margin-top:1pt;z-index:-16777028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" style="position:absolute;margin-left:11.4pt;margin-top:21.8pt;z-index:-16777024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" o:title=""/>
          </v:shape>
        </w:pict>
      </w:r>
    </w:p>
    <w:p>
      <w:pPr>
        <w:pStyle w:val="Normal"/>
        <w:framePr w:w="326" w:hAnchor="page" w:vAnchor="page" w:x="6059" w:y="844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iii</w:t>
      </w:r>
    </w:p>
    <w:p>
      <w:pPr>
        <w:pStyle w:val="Normal"/>
        <w:framePr w:w="241" w:hAnchor="page" w:vAnchor="page" w:x="2541" w:y="815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6646" w:hAnchor="page" w:vAnchor="page" w:x="2803" w:y="815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impact of government laws and regulations in the United States and in foreign countries;</w:t>
      </w:r>
    </w:p>
    <w:p>
      <w:pPr>
        <w:pStyle w:val="Normal"/>
        <w:framePr w:w="241" w:hAnchor="page" w:vAnchor="page" w:x="2541" w:y="787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7666" w:hAnchor="page" w:vAnchor="page" w:x="2803" w:y="787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our estimates regarding expenses, future revenues, capital requirements and needs for additional financing;</w:t>
      </w:r>
    </w:p>
    <w:p>
      <w:pPr>
        <w:pStyle w:val="Normal"/>
        <w:framePr w:w="4997" w:hAnchor="page" w:vAnchor="page" w:x="2803" w:y="760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rights and defending against any intellectual property-related claims;</w:t>
      </w:r>
    </w:p>
    <w:p>
      <w:pPr>
        <w:pStyle w:val="Normal"/>
        <w:framePr w:w="241" w:hAnchor="page" w:vAnchor="page" w:x="2541" w:y="743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9184" w:hAnchor="page" w:vAnchor="page" w:x="2803" w:y="743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costs and timing of preparing, filing and prosecuting patent applications, maintaining and protecting our intellectual property</w:t>
      </w:r>
    </w:p>
    <w:p>
      <w:pPr>
        <w:pStyle w:val="Normal"/>
        <w:framePr w:w="3026" w:hAnchor="page" w:vAnchor="page" w:x="2803" w:y="715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organizations, suppliers and distributors;</w:t>
      </w:r>
    </w:p>
    <w:p>
      <w:pPr>
        <w:pStyle w:val="Normal"/>
        <w:framePr w:w="241" w:hAnchor="page" w:vAnchor="page" w:x="2541" w:y="698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9452" w:hAnchor="page" w:vAnchor="page" w:x="2803" w:y="698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our ability to establish and maintain arrangements with third parties, such as contract research organizations, contract manufacturing</w:t>
      </w:r>
    </w:p>
    <w:p>
      <w:pPr>
        <w:pStyle w:val="Normal"/>
        <w:framePr w:w="241" w:hAnchor="page" w:vAnchor="page" w:x="2541" w:y="670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4526" w:hAnchor="page" w:vAnchor="page" w:x="2803" w:y="670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our sales, marketing and distribution capabilities and strategy;</w:t>
      </w:r>
    </w:p>
    <w:p>
      <w:pPr>
        <w:pStyle w:val="Normal"/>
        <w:framePr w:w="2275" w:hAnchor="page" w:vAnchor="page" w:x="2803" w:y="643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approved for commercial use;</w:t>
      </w:r>
    </w:p>
    <w:p>
      <w:pPr>
        <w:pStyle w:val="Normal"/>
        <w:framePr w:w="241" w:hAnchor="page" w:vAnchor="page" w:x="2541" w:y="625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9038" w:hAnchor="page" w:vAnchor="page" w:x="2803" w:y="625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our estimates regarding the potential market opportunity and patient population for commercializing our product candidates, if</w:t>
      </w:r>
    </w:p>
    <w:p>
      <w:pPr>
        <w:pStyle w:val="Normal"/>
        <w:framePr w:w="241" w:hAnchor="page" w:vAnchor="page" w:x="2541" w:y="598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5853" w:hAnchor="page" w:vAnchor="page" w:x="2803" w:y="598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our plans to pursue research and development of other future product candidates;</w:t>
      </w:r>
    </w:p>
    <w:p>
      <w:pPr>
        <w:pStyle w:val="Normal"/>
        <w:framePr w:w="241" w:hAnchor="page" w:vAnchor="page" w:x="2541" w:y="571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8090" w:hAnchor="page" w:vAnchor="page" w:x="2803" w:y="571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potential benefits of possible future acquisitions or investments in other businesses, products or technologies;</w:t>
      </w:r>
    </w:p>
    <w:p>
      <w:pPr>
        <w:pStyle w:val="Normal"/>
        <w:framePr w:w="241" w:hAnchor="page" w:vAnchor="page" w:x="2541" w:y="54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6111" w:hAnchor="page" w:vAnchor="page" w:x="2803" w:y="54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our plans with respect to possible future collaborations and partnering arrangements;</w:t>
      </w:r>
    </w:p>
    <w:p>
      <w:pPr>
        <w:pStyle w:val="Normal"/>
        <w:framePr w:w="241" w:hAnchor="page" w:vAnchor="page" w:x="2541" w:y="516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7759" w:hAnchor="page" w:vAnchor="page" w:x="2803" w:y="516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timing, costs, conduct and outcomes of clinical trials for any product candidates, including ivonescimab;</w:t>
      </w:r>
    </w:p>
    <w:p>
      <w:pPr>
        <w:pStyle w:val="Normal"/>
        <w:framePr w:w="241" w:hAnchor="page" w:vAnchor="page" w:x="2541" w:y="489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6351" w:hAnchor="page" w:vAnchor="page" w:x="2803" w:y="489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timing of and the ability to effectively execute clinical development of ivonescimab;</w:t>
      </w:r>
    </w:p>
    <w:p>
      <w:pPr>
        <w:pStyle w:val="Normal"/>
        <w:framePr w:w="1138" w:hAnchor="page" w:vAnchor="page" w:x="2803" w:y="461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capital needs;</w:t>
      </w:r>
    </w:p>
    <w:p>
      <w:pPr>
        <w:pStyle w:val="Normal"/>
        <w:framePr w:w="241" w:hAnchor="page" w:vAnchor="page" w:x="2541" w:y="44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9156" w:hAnchor="page" w:vAnchor="page" w:x="2803" w:y="44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our ability to raise sufficient additional funds to make payments under the License Agreement, and fund ongoing operations and</w:t>
      </w:r>
    </w:p>
    <w:p>
      <w:pPr>
        <w:pStyle w:val="Normal"/>
        <w:framePr w:w="241" w:hAnchor="page" w:vAnchor="page" w:x="2541" w:y="41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7345" w:hAnchor="page" w:vAnchor="page" w:x="2803" w:y="41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ability to develop a successful product candidate under the License Agreement (as defined below);</w:t>
      </w:r>
    </w:p>
    <w:p>
      <w:pPr>
        <w:pStyle w:val="Normal"/>
        <w:framePr w:w="10521" w:hAnchor="page" w:vAnchor="page" w:x="1654" w:y="389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Forward-looking statements in this prospectus and the documents incorporated by reference herein include, but are not limited to, statements about:</w:t>
      </w:r>
    </w:p>
    <w:p>
      <w:pPr>
        <w:pStyle w:val="Normal"/>
        <w:framePr w:w="3933" w:hAnchor="page" w:vAnchor="page" w:x="1654" w:y="354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forward-looking events and circumstances will occur.</w:t>
      </w:r>
    </w:p>
    <w:p>
      <w:pPr>
        <w:pStyle w:val="Normal"/>
        <w:framePr w:w="10650" w:hAnchor="page" w:vAnchor="page" w:x="1654" w:y="336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forward-looking statements are not guarantees of future performance and we cannot assure any reader that such statements will be realized or that the</w:t>
      </w:r>
    </w:p>
    <w:p>
      <w:pPr>
        <w:pStyle w:val="Normal"/>
        <w:framePr w:w="10812" w:hAnchor="page" w:vAnchor="page" w:x="1654" w:y="319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that are beyond our control. In addition, management’s assumptions about future events may prove to be inaccurate. All readers are cautioned that these</w:t>
      </w:r>
    </w:p>
    <w:p>
      <w:pPr>
        <w:pStyle w:val="Normal"/>
        <w:framePr w:w="10768" w:hAnchor="page" w:vAnchor="page" w:x="1654" w:y="301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Although we believe such expectations and assumptions to be reasonable, they are inherently uncertain and involve a number of risks and uncertainties</w:t>
      </w:r>
    </w:p>
    <w:p>
      <w:pPr>
        <w:pStyle w:val="Normal"/>
        <w:framePr w:w="10233" w:hAnchor="page" w:vAnchor="page" w:x="1654" w:y="284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intentions and strategies regarding future events and are based on currently available information as to the outcome and timing of future events.</w:t>
      </w:r>
    </w:p>
    <w:p>
      <w:pPr>
        <w:pStyle w:val="Normal"/>
        <w:framePr w:w="10788" w:hAnchor="page" w:vAnchor="page" w:x="1654" w:y="26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terms or other similar expressions. These forward-looking statements are based on our management’s current expectations, assumptions, hopes, beliefs,</w:t>
      </w:r>
    </w:p>
    <w:p>
      <w:pPr>
        <w:pStyle w:val="Normal"/>
        <w:framePr w:w="10679" w:hAnchor="page" w:vAnchor="page" w:x="1654" w:y="24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“forecast,” “intends,” “may,” “might,” “plan,” “possible,” “potential,” “predict,” “project,” “should,” “target,” “will,” “would” or the negative of such</w:t>
      </w:r>
    </w:p>
    <w:p>
      <w:pPr>
        <w:pStyle w:val="Normal"/>
        <w:framePr w:w="10699" w:hAnchor="page" w:vAnchor="page" w:x="1654" w:y="23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some cases, you can identify forward-looking statements by terminology such as “anticipate,” “believe,” “continue,” “could,” “estimate,” “expect,”</w:t>
      </w:r>
    </w:p>
    <w:p>
      <w:pPr>
        <w:pStyle w:val="Normal"/>
        <w:framePr w:w="3860" w:hAnchor="page" w:vAnchor="page" w:x="1654" w:y="19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and the documents incorporated by reference herein.</w:t>
      </w:r>
    </w:p>
    <w:p>
      <w:pPr>
        <w:pStyle w:val="Normal"/>
        <w:framePr w:w="10871" w:hAnchor="page" w:vAnchor="page" w:x="1654" w:y="17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entitled “Risk Factors” and “Management’s Discussion and Analysis of Financial Condition and Results of Operations” and elsewhere in this prospectus</w:t>
      </w:r>
    </w:p>
    <w:p>
      <w:pPr>
        <w:pStyle w:val="Normal"/>
        <w:framePr w:w="10438" w:hAnchor="page" w:vAnchor="page" w:x="1654" w:y="16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number of risks, uncertainties and assumptions described under the sections in this prospectus and the documents incorporated by reference herein</w:t>
      </w:r>
    </w:p>
    <w:p>
      <w:pPr>
        <w:pStyle w:val="Normal"/>
        <w:framePr w:w="10763" w:hAnchor="page" w:vAnchor="page" w:x="1654" w:y="14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statements speak only as of the date of this prospectus or the documents incorporated by reference in this prospectus, as applicable, and are subject to a</w:t>
      </w:r>
    </w:p>
    <w:p>
      <w:pPr>
        <w:pStyle w:val="Normal"/>
        <w:framePr w:w="10608" w:hAnchor="page" w:vAnchor="page" w:x="1654" w:y="126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“forward-looking statements” within the meaning of Section 27A of the Securities Act and Section 21E of the Exchange Act. These forward-looking</w:t>
      </w:r>
    </w:p>
    <w:p>
      <w:pPr>
        <w:pStyle w:val="Normal"/>
        <w:framePr w:w="10734" w:hAnchor="page" w:vAnchor="page" w:x="1654" w:y="109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This prospectus, each prospectus supplement and the information incorporated by reference in this prospectus and each prospectus supplement contain</w:t>
      </w:r>
    </w:p>
    <w:p>
      <w:pPr>
        <w:pStyle w:val="Normal"/>
        <w:framePr w:w="6124" w:hAnchor="page" w:vAnchor="page" w:x="3644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CAUTIONARY NOTE REGARDING FORWARD-LOOKING STATEMENTS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5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" style="position:absolute;margin-left:7pt;margin-top:1pt;z-index:-16777020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" style="position:absolute;margin-left:11.4pt;margin-top:1pt;z-index:-16777016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" style="position:absolute;margin-left:11.4pt;margin-top:2.1pt;z-index:-16777012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" style="position:absolute;margin-left:599.15pt;margin-top:1pt;z-index:-16777008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" style="position:absolute;margin-left:11.4pt;margin-top:1pt;z-index:-16777004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" style="position:absolute;margin-left:11.4pt;margin-top:21.8pt;z-index:-16777000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" o:title=""/>
          </v:shape>
        </w:pict>
      </w:r>
    </w:p>
    <w:p>
      <w:pPr>
        <w:pStyle w:val="Normal"/>
        <w:framePr w:w="316" w:hAnchor="page" w:vAnchor="page" w:x="6063" w:y="677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iv</w:t>
      </w:r>
    </w:p>
    <w:p>
      <w:pPr>
        <w:pStyle w:val="Normal"/>
        <w:framePr w:w="7304" w:hAnchor="page" w:vAnchor="page" w:x="1654" w:y="628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prospectus. See the section entitled “Where You Can Find Additional Information” in this prospectus.</w:t>
      </w:r>
    </w:p>
    <w:p>
      <w:pPr>
        <w:pStyle w:val="Normal"/>
        <w:framePr w:w="10817" w:hAnchor="page" w:vAnchor="page" w:x="1654" w:y="610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otherwise. You should, however, review the factors and risks we describe in the reports we will file from time to time with the SEC after the date of this</w:t>
      </w:r>
    </w:p>
    <w:p>
      <w:pPr>
        <w:pStyle w:val="Normal"/>
        <w:framePr w:w="10753" w:hAnchor="page" w:vAnchor="page" w:x="1654" w:y="593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update or revise any forward-looking statements contained herein, whether as a result of any new information, future events, changed circumstances or</w:t>
      </w:r>
    </w:p>
    <w:p>
      <w:pPr>
        <w:pStyle w:val="Normal"/>
        <w:framePr w:w="10659" w:hAnchor="page" w:vAnchor="page" w:x="1654" w:y="575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possible for our management to predict all risk factors and uncertainties. Except as required by applicable law, we undertake no obligation to publicly</w:t>
      </w:r>
    </w:p>
    <w:p>
      <w:pPr>
        <w:pStyle w:val="Normal"/>
        <w:framePr w:w="10656" w:hAnchor="page" w:vAnchor="page" w:x="1654" w:y="558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looking statements. Moreover, we operate in an evolving environment. New risk factors and uncertainties may emerge from time to time, and it is not</w:t>
      </w:r>
    </w:p>
    <w:p>
      <w:pPr>
        <w:pStyle w:val="Normal"/>
        <w:framePr w:w="10793" w:hAnchor="page" w:vAnchor="page" w:x="1654" w:y="540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reflected in our forward-looking statements may not be achieved or occur and actual results could differ materially from those projected in the forward-</w:t>
      </w:r>
    </w:p>
    <w:p>
      <w:pPr>
        <w:pStyle w:val="Normal"/>
        <w:framePr w:w="10618" w:hAnchor="page" w:vAnchor="page" w:x="1654" w:y="523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which are beyond our control, you should not rely on these forward-looking statements as predictions of future events. The events and circumstances</w:t>
      </w:r>
    </w:p>
    <w:p>
      <w:pPr>
        <w:pStyle w:val="Normal"/>
        <w:framePr w:w="10452" w:hAnchor="page" w:vAnchor="page" w:x="1654" w:y="505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Because forward-looking statements are inherently subject to risks and uncertainties, some of which cannot be predicted or quantified and some of</w:t>
      </w:r>
    </w:p>
    <w:p>
      <w:pPr>
        <w:pStyle w:val="Normal"/>
        <w:framePr w:w="3077" w:hAnchor="page" w:vAnchor="page" w:x="2803" w:y="470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February 24, 2025 (the “Annual Report”)</w:t>
      </w:r>
    </w:p>
    <w:p>
      <w:pPr>
        <w:pStyle w:val="Normal"/>
        <w:framePr w:w="8839" w:hAnchor="page" w:vAnchor="page" w:x="2803" w:y="452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on Form 10-K for the year ended December 31, 2024, filed with the U.S. Securities and Exchange Commission (“SEC”) on</w:t>
      </w:r>
    </w:p>
    <w:p>
      <w:pPr>
        <w:pStyle w:val="Normal"/>
        <w:framePr w:w="241" w:hAnchor="page" w:vAnchor="page" w:x="2541" w:y="435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9441" w:hAnchor="page" w:vAnchor="page" w:x="2803" w:y="435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other risks and uncertainties, including those described under the heading “Risk Factors” included in our most recent Annual Report</w:t>
      </w:r>
    </w:p>
    <w:p>
      <w:pPr>
        <w:pStyle w:val="Normal"/>
        <w:framePr w:w="1872" w:hAnchor="page" w:vAnchor="page" w:x="2803" w:y="408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prolonged inflation; and</w:t>
      </w:r>
    </w:p>
    <w:p>
      <w:pPr>
        <w:pStyle w:val="Normal"/>
        <w:framePr w:w="241" w:hAnchor="page" w:vAnchor="page" w:x="2541" w:y="390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9407" w:hAnchor="page" w:vAnchor="page" w:x="2803" w:y="390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general economic conditions, including economic slowdowns or other adverse economic conditions, such as periods of increased or</w:t>
      </w:r>
    </w:p>
    <w:p>
      <w:pPr>
        <w:pStyle w:val="Normal"/>
        <w:framePr w:w="241" w:hAnchor="page" w:vAnchor="page" w:x="2541" w:y="363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3481" w:hAnchor="page" w:vAnchor="page" w:x="2803" w:y="363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estimates regarding stock-based compensation;</w:t>
      </w:r>
    </w:p>
    <w:p>
      <w:pPr>
        <w:pStyle w:val="Normal"/>
        <w:framePr w:w="4356" w:hAnchor="page" w:vAnchor="page" w:x="2803" w:y="335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performance and our ability to continue as a going concern;</w:t>
      </w:r>
    </w:p>
    <w:p>
      <w:pPr>
        <w:pStyle w:val="Normal"/>
        <w:framePr w:w="241" w:hAnchor="page" w:vAnchor="page" w:x="2541" w:y="318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8906" w:hAnchor="page" w:vAnchor="page" w:x="2803" w:y="318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our expectations regarding the anticipated timeline of our cash, cash equivalents and short-term investments, future financial</w:t>
      </w:r>
    </w:p>
    <w:p>
      <w:pPr>
        <w:pStyle w:val="Normal"/>
        <w:framePr w:w="241" w:hAnchor="page" w:vAnchor="page" w:x="2541" w:y="290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4779" w:hAnchor="page" w:vAnchor="page" w:x="2803" w:y="290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outcome of pending, threatened, and future legal proceedings;</w:t>
      </w:r>
    </w:p>
    <w:p>
      <w:pPr>
        <w:pStyle w:val="Normal"/>
        <w:framePr w:w="715" w:hAnchor="page" w:vAnchor="page" w:x="2803" w:y="263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market;</w:t>
      </w:r>
    </w:p>
    <w:p>
      <w:pPr>
        <w:pStyle w:val="Normal"/>
        <w:framePr w:w="9233" w:hAnchor="page" w:vAnchor="page" w:x="2803" w:y="246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instability, the response to such events and the potential effects of such events on our business, financial results, supply chain and</w:t>
      </w:r>
    </w:p>
    <w:p>
      <w:pPr>
        <w:pStyle w:val="Normal"/>
        <w:framePr w:w="241" w:hAnchor="page" w:vAnchor="page" w:x="2541" w:y="228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9076" w:hAnchor="page" w:vAnchor="page" w:x="2803" w:y="228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impact of public health epidemics, such as the novel coronavirus pandemic (“COVID-19”), natural disasters or geopolitical</w:t>
      </w:r>
    </w:p>
    <w:p>
      <w:pPr>
        <w:pStyle w:val="Normal"/>
        <w:framePr w:w="241" w:hAnchor="page" w:vAnchor="page" w:x="2541" w:y="20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5187" w:hAnchor="page" w:vAnchor="page" w:x="2803" w:y="20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our ability to attract and retain key scientific or management personnel;</w:t>
      </w:r>
    </w:p>
    <w:p>
      <w:pPr>
        <w:pStyle w:val="Normal"/>
        <w:framePr w:w="241" w:hAnchor="page" w:vAnchor="page" w:x="2541" w:y="17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5946" w:hAnchor="page" w:vAnchor="page" w:x="2803" w:y="17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our planned use of our existing cash, cash equivalents and short-term investments;</w:t>
      </w:r>
    </w:p>
    <w:p>
      <w:pPr>
        <w:pStyle w:val="Normal"/>
        <w:framePr w:w="241" w:hAnchor="page" w:vAnchor="page" w:x="2541" w:y="146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1940" w:hAnchor="page" w:vAnchor="page" w:x="2803" w:y="146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our competitive position;</w:t>
      </w:r>
    </w:p>
    <w:p>
      <w:pPr>
        <w:pStyle w:val="Normal"/>
        <w:framePr w:w="1852" w:hAnchor="page" w:vAnchor="page" w:x="2803" w:y="119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review and/or approval;</w:t>
      </w:r>
    </w:p>
    <w:p>
      <w:pPr>
        <w:pStyle w:val="Normal"/>
        <w:framePr w:w="241" w:hAnchor="page" w:vAnchor="page" w:x="2541" w:y="101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9139" w:hAnchor="page" w:vAnchor="page" w:x="2803" w:y="101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whether regulatory authorities determine that additional trials or data are necessary in order to accept a new drug application for</w:t>
      </w:r>
    </w:p>
    <w:p>
      <w:pPr>
        <w:pStyle w:val="Normal"/>
        <w:framePr w:w="241" w:hAnchor="page" w:vAnchor="page" w:x="2541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6345" w:hAnchor="page" w:vAnchor="page" w:x="2803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timing and likelihood of regulatory filings and approvals for our product candidates;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6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" style="position:absolute;margin-left:7pt;margin-top:1pt;z-index:-16776996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" style="position:absolute;margin-left:11.4pt;margin-top:1pt;z-index:-16776992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" style="position:absolute;margin-left:11.4pt;margin-top:2.1pt;z-index:-16776988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" style="position:absolute;margin-left:599.15pt;margin-top:1pt;z-index:-16776984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" style="position:absolute;margin-left:11.4pt;margin-top:1pt;z-index:-16776980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" style="position:absolute;margin-left:11.4pt;margin-top:21.8pt;z-index:-16776976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" o:title=""/>
          </v:shape>
        </w:pict>
      </w:r>
    </w:p>
    <w:p>
      <w:pPr>
        <w:pStyle w:val="Normal"/>
        <w:framePr w:w="268" w:hAnchor="page" w:vAnchor="page" w:x="6084" w:y="855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1</w:t>
      </w:r>
    </w:p>
    <w:p>
      <w:pPr>
        <w:pStyle w:val="Normal"/>
        <w:framePr w:w="3719" w:hAnchor="page" w:vAnchor="page" w:x="1802" w:y="810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planned to be provided in the first quarter of 2026.</w:t>
      </w:r>
    </w:p>
    <w:p>
      <w:pPr>
        <w:pStyle w:val="Normal"/>
        <w:framePr w:w="10336" w:hAnchor="page" w:vAnchor="page" w:x="1802" w:y="793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We also intend to expand our ivonescimab clinical development program with an additional set of Phase III clinical studies, with additional color</w:t>
      </w:r>
    </w:p>
    <w:p>
      <w:pPr>
        <w:pStyle w:val="Normal"/>
        <w:framePr w:w="384" w:hAnchor="page" w:vAnchor="page" w:x="2141" w:y="758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(d)</w:t>
      </w:r>
    </w:p>
    <w:p>
      <w:pPr>
        <w:pStyle w:val="Normal"/>
        <w:framePr w:w="8498" w:hAnchor="page" w:vAnchor="page" w:x="2568" w:y="758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ivonescimab combined with chemotherapy in patients with first-line unresectable metastatic CRC (“HARMONi-GI3”)</w:t>
      </w:r>
    </w:p>
    <w:p>
      <w:pPr>
        <w:pStyle w:val="Normal"/>
        <w:framePr w:w="2339" w:hAnchor="page" w:vAnchor="page" w:x="1802" w:y="730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following proposed indication:</w:t>
      </w:r>
    </w:p>
    <w:p>
      <w:pPr>
        <w:pStyle w:val="Normal"/>
        <w:framePr w:w="9991" w:hAnchor="page" w:vAnchor="page" w:x="1802" w:y="713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addition, we plan to start developing ivonescimab in colorectal cancer (“CRC”) with an intention to begin a Phase III clinical study in the</w:t>
      </w:r>
    </w:p>
    <w:p>
      <w:pPr>
        <w:pStyle w:val="Normal"/>
        <w:framePr w:w="374" w:hAnchor="page" w:vAnchor="page" w:x="2141" w:y="678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(c)</w:t>
      </w:r>
    </w:p>
    <w:p>
      <w:pPr>
        <w:pStyle w:val="Normal"/>
        <w:framePr w:w="9559" w:hAnchor="page" w:vAnchor="page" w:x="2568" w:y="678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ivonescimab monotherapy in patients with first-line metastatic NSCLC whose tumors have high PD-L1 expression (“HARMONi-7”).</w:t>
      </w:r>
    </w:p>
    <w:p>
      <w:pPr>
        <w:pStyle w:val="Normal"/>
        <w:framePr w:w="384" w:hAnchor="page" w:vAnchor="page" w:x="2141" w:y="651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(b)</w:t>
      </w:r>
    </w:p>
    <w:p>
      <w:pPr>
        <w:pStyle w:val="Normal"/>
        <w:framePr w:w="7954" w:hAnchor="page" w:vAnchor="page" w:x="2568" w:y="651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ivonescimab combined with chemotherapy in patients with first-line metastatic NSCLC (“HARMONi-3”); and</w:t>
      </w:r>
    </w:p>
    <w:p>
      <w:pPr>
        <w:pStyle w:val="Normal"/>
        <w:framePr w:w="1327" w:hAnchor="page" w:vAnchor="page" w:x="2568" w:y="62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(“HARMONi”);</w:t>
      </w:r>
    </w:p>
    <w:p>
      <w:pPr>
        <w:pStyle w:val="Normal"/>
        <w:framePr w:w="9087" w:hAnchor="page" w:vAnchor="page" w:x="2568" w:y="60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metastatic non-squamous NSCLC who were previously treated with a third-generation EGFR tyrosine kinase inhibitor (“TKI”)</w:t>
      </w:r>
    </w:p>
    <w:p>
      <w:pPr>
        <w:pStyle w:val="Normal"/>
        <w:framePr w:w="374" w:hAnchor="page" w:vAnchor="page" w:x="2141" w:y="588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(a)</w:t>
      </w:r>
    </w:p>
    <w:p>
      <w:pPr>
        <w:pStyle w:val="Normal"/>
        <w:framePr w:w="9509" w:hAnchor="page" w:vAnchor="page" w:x="2568" w:y="588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ivonescimab combined with chemotherapy in patients with epidermal growth factor receptor (“EGFR”)-mutated, locally advanced or</w:t>
      </w:r>
    </w:p>
    <w:p>
      <w:pPr>
        <w:pStyle w:val="Normal"/>
        <w:framePr w:w="1682" w:hAnchor="page" w:vAnchor="page" w:x="1802" w:y="56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proposed indications:</w:t>
      </w:r>
    </w:p>
    <w:p>
      <w:pPr>
        <w:pStyle w:val="Normal"/>
        <w:framePr w:w="9874" w:hAnchor="page" w:vAnchor="page" w:x="1802" w:y="54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We are developing ivonescimab in non-small cell lung cancer (“NSCLC”), specifically conducting Phase III clinical trials in the following</w:t>
      </w:r>
    </w:p>
    <w:p>
      <w:pPr>
        <w:pStyle w:val="Normal"/>
        <w:framePr w:w="8563" w:hAnchor="page" w:vAnchor="page" w:x="1802" w:y="50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Territory”). Our operations are focused on the development of ivonescimab and other future activities, as we determine.</w:t>
      </w:r>
    </w:p>
    <w:p>
      <w:pPr>
        <w:pStyle w:val="Normal"/>
        <w:framePr w:w="9718" w:hAnchor="page" w:vAnchor="page" w:x="1802" w:y="49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countries in Central America and South America, the Middle East and Africa (together with the Initial Licensed Territory, the “Licensed</w:t>
      </w:r>
    </w:p>
    <w:p>
      <w:pPr>
        <w:pStyle w:val="Normal"/>
        <w:framePr w:w="10209" w:hAnchor="page" w:vAnchor="page" w:x="1802" w:y="47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Agreement with Akeso to expand our territories covered under the License Agreement to also include Latin America, including Mexico and all</w:t>
      </w:r>
    </w:p>
    <w:p>
      <w:pPr>
        <w:pStyle w:val="Normal"/>
        <w:framePr w:w="9724" w:hAnchor="page" w:vAnchor="page" w:x="1802" w:y="45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transaction closed in January 2023 following customary waiting periods. On June 3, 2024, we entered into an amendment to the License</w:t>
      </w:r>
    </w:p>
    <w:p>
      <w:pPr>
        <w:pStyle w:val="Normal"/>
        <w:framePr w:w="10240" w:hAnchor="page" w:vAnchor="page" w:x="1802" w:y="43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and commercialize ivonescimab in the United States, Canada, Europe, and Japan (the “Initial Licensed Territory”). The License Agreement and</w:t>
      </w:r>
    </w:p>
    <w:p>
      <w:pPr>
        <w:pStyle w:val="Normal"/>
        <w:framePr w:w="10345" w:hAnchor="page" w:vAnchor="page" w:x="1802" w:y="42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which we have in-licensed intellectual property rights related to ivonescimab. Through the License Agreement, we obtained the rights to develop</w:t>
      </w:r>
    </w:p>
    <w:p>
      <w:pPr>
        <w:pStyle w:val="Normal"/>
        <w:framePr w:w="10463" w:hAnchor="page" w:vAnchor="page" w:x="1802" w:y="40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2022, we entered into a Collaboration and License Agreement (the “License Agreement”) with Akeso, Inc. and its affiliates (“Akeso”), pursuant to</w:t>
      </w:r>
    </w:p>
    <w:p>
      <w:pPr>
        <w:pStyle w:val="Normal"/>
        <w:framePr w:w="10162" w:hAnchor="page" w:vAnchor="page" w:x="1802" w:y="386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immunotherapy via a blockade of PD-1 with the anti-angiogenesis effects of an anti-VEGF compound into a single molecule. On December 5,</w:t>
      </w:r>
    </w:p>
    <w:p>
      <w:pPr>
        <w:pStyle w:val="Normal"/>
        <w:framePr w:w="10162" w:hAnchor="page" w:vAnchor="page" w:x="1802" w:y="368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Our current lead development candidate is ivonescimab, a novel, potential first-in-class bispecific antibody intending to combine the effects of</w:t>
      </w:r>
    </w:p>
    <w:p>
      <w:pPr>
        <w:pStyle w:val="Normal"/>
        <w:framePr w:w="2210" w:hAnchor="page" w:vAnchor="page" w:x="1802" w:y="333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therapeutic area of oncology.</w:t>
      </w:r>
    </w:p>
    <w:p>
      <w:pPr>
        <w:pStyle w:val="Normal"/>
        <w:framePr w:w="10104" w:hAnchor="page" w:vAnchor="page" w:x="1802" w:y="316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needs. Our pipeline of product candidates is designed with the goal to become the patient-friendly, new-era standard-of-care medicines, in the</w:t>
      </w:r>
    </w:p>
    <w:p>
      <w:pPr>
        <w:pStyle w:val="Normal"/>
        <w:framePr w:w="10107" w:hAnchor="page" w:vAnchor="page" w:x="1802" w:y="298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societal-friendly medicinal therapies intended to improve quality of life, increase potential duration of life, and resolve serious unmet medical</w:t>
      </w:r>
    </w:p>
    <w:p>
      <w:pPr>
        <w:pStyle w:val="Normal"/>
        <w:framePr w:w="9941" w:hAnchor="page" w:vAnchor="page" w:x="1802" w:y="281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We are a biopharmaceutical company focused on the discovery, development, and commercialization of patient-, physician-, caregiver- and</w:t>
      </w:r>
    </w:p>
    <w:p>
      <w:pPr>
        <w:pStyle w:val="Normal"/>
        <w:framePr w:w="1673" w:hAnchor="page" w:vAnchor="page" w:x="1802" w:y="254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Company Overview</w:t>
      </w:r>
    </w:p>
    <w:p>
      <w:pPr>
        <w:pStyle w:val="Normal"/>
        <w:framePr w:w="2362" w:hAnchor="page" w:vAnchor="page" w:x="1802" w:y="211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>which this prospectus is a part.</w:t>
      </w:r>
    </w:p>
    <w:p>
      <w:pPr>
        <w:pStyle w:val="Normal"/>
        <w:framePr w:w="10219" w:hAnchor="page" w:vAnchor="page" w:x="1802" w:y="193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>incorporated by reference into this prospectus, including our consolidated financial statements, and the exhibits to the registration statement of</w:t>
      </w:r>
    </w:p>
    <w:p>
      <w:pPr>
        <w:pStyle w:val="Normal"/>
        <w:framePr w:w="9645" w:hAnchor="page" w:vAnchor="page" w:x="1802" w:y="176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>headings in the other documents that are incorporated by reference into this prospectus. You should also carefully read the information</w:t>
      </w:r>
    </w:p>
    <w:p>
      <w:pPr>
        <w:pStyle w:val="Normal"/>
        <w:framePr w:w="10114" w:hAnchor="page" w:vAnchor="page" w:x="1802" w:y="158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>including the risks of investing in our securities discussed under the heading “Risk Factors” contained in this prospectus and under similar</w:t>
      </w:r>
    </w:p>
    <w:p>
      <w:pPr>
        <w:pStyle w:val="Normal"/>
        <w:framePr w:w="9994" w:hAnchor="page" w:vAnchor="page" w:x="1802" w:y="141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>contain all of the information that you need to consider in making your investment decision. You should carefully read the entire prospectus,</w:t>
      </w:r>
    </w:p>
    <w:p>
      <w:pPr>
        <w:pStyle w:val="Normal"/>
        <w:framePr w:w="10446" w:hAnchor="page" w:vAnchor="page" w:x="1802" w:y="123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>This summary highlights selected information contained elsewhere in this prospectus or incorporated by reference in this prospectus, and does not</w:t>
      </w:r>
    </w:p>
    <w:p>
      <w:pPr>
        <w:pStyle w:val="Normal"/>
        <w:framePr w:w="2309" w:hAnchor="page" w:vAnchor="page" w:x="5233" w:y="88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PROSPECTUS SUMMARY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7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" style="position:absolute;margin-left:7pt;margin-top:1pt;z-index:-16776972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" style="position:absolute;margin-left:11.4pt;margin-top:1pt;z-index:-16776968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" style="position:absolute;margin-left:11.4pt;margin-top:2.1pt;z-index:-16776964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" style="position:absolute;margin-left:599.15pt;margin-top:1pt;z-index:-16776960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" style="position:absolute;margin-left:11.4pt;margin-top:1pt;z-index:-16776956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" style="position:absolute;margin-left:82.25pt;margin-top:36.3pt;z-index:-16776952;width:448.05pt;height:386.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" style="position:absolute;margin-left:11.4pt;margin-top:21.8pt;z-index:-16776948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" o:title=""/>
          </v:shape>
        </w:pict>
      </w:r>
    </w:p>
    <w:p>
      <w:pPr>
        <w:pStyle w:val="Normal"/>
        <w:framePr w:w="268" w:hAnchor="page" w:vAnchor="page" w:x="6084" w:y="83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2</w:t>
      </w:r>
    </w:p>
    <w:p>
      <w:pPr>
        <w:pStyle w:val="Normal"/>
        <w:framePr w:w="666" w:hAnchor="page" w:vAnchor="page" w:x="1802" w:y="78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overall</w:t>
      </w:r>
    </w:p>
    <w:p>
      <w:pPr>
        <w:pStyle w:val="Normal"/>
        <w:framePr w:w="10534" w:hAnchor="page" w:vAnchor="page" w:x="1802" w:y="77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multiregional Phase III study are detailed further under “Product Pipeline” below. As previously noted, the FDA noted that a statistically significant</w:t>
      </w:r>
    </w:p>
    <w:p>
      <w:pPr>
        <w:pStyle w:val="Normal"/>
        <w:framePr w:w="10497" w:hAnchor="page" w:vAnchor="page" w:x="1802" w:y="75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ivonescimab plus chemotherapy for this proposed indication. We intend to submit the BLA in the fourth quarter of 2025. The positive results of the</w:t>
      </w:r>
    </w:p>
    <w:p>
      <w:pPr>
        <w:pStyle w:val="Normal"/>
        <w:framePr w:w="10117" w:hAnchor="page" w:vAnchor="page" w:x="1802" w:y="736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Based on the results of the HARMONi clinical trial, we plan to submit a Biologics License Application (“BLA”) in order to seek approval for</w:t>
      </w:r>
    </w:p>
    <w:p>
      <w:pPr>
        <w:pStyle w:val="Normal"/>
        <w:framePr w:w="3963" w:hAnchor="page" w:vAnchor="page" w:x="1802" w:y="70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upon the successful achievement of the PFS endpoint.</w:t>
      </w:r>
    </w:p>
    <w:p>
      <w:pPr>
        <w:pStyle w:val="Normal"/>
        <w:framePr w:w="10324" w:hAnchor="page" w:vAnchor="page" w:x="1802" w:y="68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dual primary endpoints were allocated separate alpha levels and tested individually. The alpha was recycled from the PFS to the OS analysis</w:t>
      </w:r>
    </w:p>
    <w:p>
      <w:pPr>
        <w:pStyle w:val="Normal"/>
        <w:framePr w:w="7897" w:hAnchor="page" w:vAnchor="page" w:x="1802" w:y="64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expression. This longer-term follow-up analysis of PFS was performed at the time of the primary OS analysis.</w:t>
      </w:r>
    </w:p>
    <w:p>
      <w:pPr>
        <w:pStyle w:val="Normal"/>
        <w:framePr w:w="10390" w:hAnchor="page" w:vAnchor="page" w:x="1802" w:y="63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analysis, a consistent benefit in western vs. Asian patients was observed, as well as in patients with tumors with either PD-L1 positive or negative</w:t>
      </w:r>
    </w:p>
    <w:p>
      <w:pPr>
        <w:pStyle w:val="Normal"/>
        <w:framePr w:w="10452" w:hAnchor="page" w:vAnchor="page" w:x="1802" w:y="61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chemotherapy demonstrated a consistent improvement in PFS with an observed HR of 0.57 (95% CI: 0.46 – 0.71). With the longer-term follow-up</w:t>
      </w:r>
    </w:p>
    <w:p>
      <w:pPr>
        <w:pStyle w:val="Normal"/>
        <w:framePr w:w="10411" w:hAnchor="page" w:vAnchor="page" w:x="1802" w:y="59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a longer-term follow-up of PFS, which included all western patients and at least six months of follow-up time for all patients, ivonescimab plus</w:t>
      </w:r>
    </w:p>
    <w:p>
      <w:pPr>
        <w:pStyle w:val="Normal"/>
        <w:framePr w:w="1794" w:hAnchor="page" w:vAnchor="page" w:x="1802" w:y="56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pre-defined subgroups.</w:t>
      </w:r>
    </w:p>
    <w:p>
      <w:pPr>
        <w:pStyle w:val="Normal"/>
        <w:framePr w:w="10163" w:hAnchor="page" w:vAnchor="page" w:x="1802" w:y="54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improved from the primary OS analysis to the analysis with longer-term follow-up of western patients. Consistent benefit was observed across</w:t>
      </w:r>
    </w:p>
    <w:p>
      <w:pPr>
        <w:pStyle w:val="Normal"/>
        <w:framePr w:w="10057" w:hAnchor="page" w:vAnchor="page" w:x="1802" w:y="52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(HR=0.70). The hazard ratios for western patients in totality, as well as patients from the North American and European regions individually,</w:t>
      </w:r>
    </w:p>
    <w:p>
      <w:pPr>
        <w:pStyle w:val="Normal"/>
        <w:framePr w:w="9916" w:hAnchor="page" w:vAnchor="page" w:x="1802" w:y="50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OS in North American patients, specifically, had not yet been reached in the ivonescimab arm compared to 14.0 months in the placebo arm</w:t>
      </w:r>
    </w:p>
    <w:p>
      <w:pPr>
        <w:pStyle w:val="Normal"/>
        <w:framePr w:w="10372" w:hAnchor="page" w:vAnchor="page" w:x="1802" w:y="49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Median OS in western patients receiving ivonescimab was 17.0 months compared to 14.0 months for those receiving placebo (HR=0.84); median</w:t>
      </w:r>
    </w:p>
    <w:p>
      <w:pPr>
        <w:pStyle w:val="Normal"/>
        <w:framePr w:w="10043" w:hAnchor="page" w:vAnchor="page" w:x="1802" w:y="47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(HR=0.78; 95% CI: 0.62 – 0.98; nominal p=0.0332). Median OS for this analysis remained the same in both arms from the primary analysis.</w:t>
      </w:r>
    </w:p>
    <w:p>
      <w:pPr>
        <w:pStyle w:val="Normal"/>
        <w:framePr w:w="10073" w:hAnchor="page" w:vAnchor="page" w:x="1802" w:y="45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time of western patients of 13.7 months), a hazard ratio consistent with the primary analysis was observed with an improved nominal p-value</w:t>
      </w:r>
    </w:p>
    <w:p>
      <w:pPr>
        <w:pStyle w:val="Normal"/>
        <w:framePr w:w="10522" w:hAnchor="page" w:vAnchor="page" w:x="1802" w:y="43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patients were locked at the time of the primary analysis). In this analysis that included longer-term follow-up of western patients (median follow-up</w:t>
      </w:r>
    </w:p>
    <w:p>
      <w:pPr>
        <w:pStyle w:val="Normal"/>
        <w:framePr w:w="10049" w:hAnchor="page" w:vAnchor="page" w:x="1802" w:y="42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September 2025, an additional analysis was performed, whereby the western patients were followed to increase their time on study (Asian</w:t>
      </w:r>
    </w:p>
    <w:p>
      <w:pPr>
        <w:pStyle w:val="Normal"/>
        <w:framePr w:w="9835" w:hAnchor="page" w:vAnchor="page" w:x="1802" w:y="386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patients administered ivonescimab plus chemotherapy (7.6 months) compared to those receiving placebo and chemotherapy (4.2 months).</w:t>
      </w:r>
    </w:p>
    <w:p>
      <w:pPr>
        <w:pStyle w:val="Normal"/>
        <w:framePr w:w="10141" w:hAnchor="page" w:vAnchor="page" w:x="1802" w:y="368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Overall response rates were higher in the ivonescimab arm (45%) vs. the placebo arm (34%); median duration of response was longer in those</w:t>
      </w:r>
    </w:p>
    <w:p>
      <w:pPr>
        <w:pStyle w:val="Normal"/>
        <w:framePr w:w="8051" w:hAnchor="page" w:vAnchor="page" w:x="1802" w:y="333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which demonstrated an overall survival hazard ratio of 0.80 at 52% data maturity in a similar patient population.</w:t>
      </w:r>
    </w:p>
    <w:p>
      <w:pPr>
        <w:pStyle w:val="Normal"/>
        <w:framePr w:w="10388" w:hAnchor="page" w:vAnchor="page" w:x="1802" w:y="316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overall survival. The results of the primary analysis in this multiregional study were consistent with that of the single-region HARMONi-A study,</w:t>
      </w:r>
    </w:p>
    <w:p>
      <w:pPr>
        <w:pStyle w:val="Normal"/>
        <w:framePr w:w="10176" w:hAnchor="page" w:vAnchor="page" w:x="1802" w:y="298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statistically significant overall survival benefit in this patient setting. Both Asian and North American patients demonstrated a positive trend in</w:t>
      </w:r>
    </w:p>
    <w:p>
      <w:pPr>
        <w:pStyle w:val="Normal"/>
        <w:framePr w:w="10029" w:hAnchor="page" w:vAnchor="page" w:x="1802" w:y="281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approved options in the United States and other western territories. Currently there are no FDA-approved regimens that have demonstrated a</w:t>
      </w:r>
    </w:p>
    <w:p>
      <w:pPr>
        <w:pStyle w:val="Normal"/>
        <w:framePr w:w="10365" w:hAnchor="page" w:vAnchor="page" w:x="1802" w:y="263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p=0.057). This trend provides further support for its use in 2L+ EGFRm NSCLC, a setting where high unmet need continues to exist with limited</w:t>
      </w:r>
    </w:p>
    <w:p>
      <w:pPr>
        <w:pStyle w:val="Normal"/>
        <w:framePr w:w="10341" w:hAnchor="page" w:vAnchor="page" w:x="1802" w:y="246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overall survival (OS) in the primary analysis without achieving a statistically significant benefit with a hazard ratio of 0.79 (95% CI: 0.62 – 1.01;</w:t>
      </w:r>
    </w:p>
    <w:p>
      <w:pPr>
        <w:pStyle w:val="Normal"/>
        <w:framePr w:w="10102" w:hAnchor="page" w:vAnchor="page" w:x="1802" w:y="228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single-region study (HARMONi-A) with this multiregional study. Ivonescimab in combination with chemotherapy showed a positive trend in</w:t>
      </w:r>
    </w:p>
    <w:p>
      <w:pPr>
        <w:pStyle w:val="Normal"/>
        <w:framePr w:w="10486" w:hAnchor="page" w:vAnchor="page" w:x="1802" w:y="211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demonstrated the consistency of the magnitude of the PFS benefit between patients randomized in Asia and ex-Asia, as well as the consistency in a</w:t>
      </w:r>
    </w:p>
    <w:p>
      <w:pPr>
        <w:pStyle w:val="Normal"/>
        <w:framePr w:w="10161" w:hAnchor="page" w:vAnchor="page" w:x="1802" w:y="193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We believe the PFS hazard ratio that was observed in both Asia and ex-Asia sub-populations to be clinically meaningful. The primary analysis</w:t>
      </w:r>
    </w:p>
    <w:p>
      <w:pPr>
        <w:pStyle w:val="Normal"/>
        <w:framePr w:w="6187" w:hAnchor="page" w:vAnchor="page" w:x="1802" w:y="158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review committee (“BICR”) compared to placebo in combination with chemotherapy.</w:t>
      </w:r>
    </w:p>
    <w:p>
      <w:pPr>
        <w:pStyle w:val="Normal"/>
        <w:framePr w:w="10367" w:hAnchor="page" w:vAnchor="page" w:x="1802" w:y="141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clinically meaningful, with a hazard ratio of 0.52 (95% CI: 0.41 – 0.66; p&lt;0.00001). PFS was measured by blinded independent central radiology</w:t>
      </w:r>
    </w:p>
    <w:p>
      <w:pPr>
        <w:pStyle w:val="Normal"/>
        <w:framePr w:w="10229" w:hAnchor="page" w:vAnchor="page" w:x="1802" w:y="123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chemotherapy demonstrated a statistically significant improvement in progression free survival (PFS), the magnitude of which we believe to be</w:t>
      </w:r>
    </w:p>
    <w:p>
      <w:pPr>
        <w:pStyle w:val="Normal"/>
        <w:framePr w:w="10035" w:hAnchor="page" w:vAnchor="page" w:x="1802" w:y="105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double-blinded, placebo-controlled, Phase III study HARMONi. At the prespecified primary data analysis, ivonescimab in combination with</w:t>
      </w:r>
    </w:p>
    <w:p>
      <w:pPr>
        <w:pStyle w:val="Normal"/>
        <w:framePr w:w="10215" w:hAnchor="page" w:vAnchor="page" w:x="1802" w:y="88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October 2024, we completed enrollment in our HARMONi clinical trial. In May 2025, we announced topline results from our multiregional,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8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" style="position:absolute;margin-left:7pt;margin-top:1pt;z-index:-16776944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" style="position:absolute;margin-left:11.4pt;margin-top:1pt;z-index:-16776940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" style="position:absolute;margin-left:11.4pt;margin-top:2.1pt;z-index:-16776936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" style="position:absolute;margin-left:599.15pt;margin-top:1pt;z-index:-16776932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" style="position:absolute;margin-left:11.4pt;margin-top:1pt;z-index:-16776928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" style="position:absolute;margin-left:82.25pt;margin-top:36.3pt;z-index:-16776924;width:448.05pt;height:37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" style="position:absolute;margin-left:11.4pt;margin-top:21.8pt;z-index:-16776920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" o:title=""/>
          </v:shape>
        </w:pict>
      </w:r>
    </w:p>
    <w:p>
      <w:pPr>
        <w:pStyle w:val="Normal"/>
        <w:framePr w:w="268" w:hAnchor="page" w:vAnchor="page" w:x="6084" w:y="766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3</w:t>
      </w:r>
    </w:p>
    <w:p>
      <w:pPr>
        <w:pStyle w:val="Normal"/>
        <w:framePr w:w="2460" w:hAnchor="page" w:vAnchor="page" w:x="1802" w:y="70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cooperative binding mechanism.</w:t>
      </w:r>
    </w:p>
    <w:p>
      <w:pPr>
        <w:pStyle w:val="Normal"/>
        <w:framePr w:w="9922" w:hAnchor="page" w:vAnchor="page" w:x="1802" w:y="68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pathways more effectively and enhance the antitumor activity, as compared to combination therapy through what is believed to be a unique</w:t>
      </w:r>
    </w:p>
    <w:p>
      <w:pPr>
        <w:pStyle w:val="Normal"/>
        <w:framePr w:w="10289" w:hAnchor="page" w:vAnchor="page" w:x="1802" w:y="666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affinity of VEGF. In view of the co-expression of VEGF and PD-1 in the tumor micro-environment (“TME”), ivonescimab may block these two</w:t>
      </w:r>
    </w:p>
    <w:p>
      <w:pPr>
        <w:pStyle w:val="Normal"/>
        <w:framePr w:w="10022" w:hAnchor="page" w:vAnchor="page" w:x="1802" w:y="64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Ivonescimab is designed to potentially allow cooperative binding of the intended targets, such that the binding of PD-1 increases the binding</w:t>
      </w:r>
    </w:p>
    <w:p>
      <w:pPr>
        <w:pStyle w:val="Normal"/>
        <w:framePr w:w="10399" w:hAnchor="page" w:vAnchor="page" w:x="1802" w:y="63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protein 1 (“PD-1”) from binding to PD-L1 and PD-L2, and blocks vascular endothelial growth factor (“VEGF”) from binding to VEGF receptors.</w:t>
      </w:r>
    </w:p>
    <w:p>
      <w:pPr>
        <w:pStyle w:val="Normal"/>
        <w:framePr w:w="10070" w:hAnchor="page" w:vAnchor="page" w:x="1802" w:y="61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Licensed Territory. Engineered with Akeso’s unique Tetrabody technology, ivonescimab, as a single molecule, blocks programmed cell death</w:t>
      </w:r>
    </w:p>
    <w:p>
      <w:pPr>
        <w:pStyle w:val="Normal"/>
        <w:framePr w:w="10280" w:hAnchor="page" w:vAnchor="page" w:x="1802" w:y="59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Ivonescimab is a novel potential first-in-class PD-1 / VEGF bispecific antibody, believed to be the most advanced in clinical development in the</w:t>
      </w:r>
    </w:p>
    <w:p>
      <w:pPr>
        <w:pStyle w:val="Normal"/>
        <w:framePr w:w="1065" w:hAnchor="page" w:vAnchor="page" w:x="1802" w:y="570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>Ivonescimab</w:t>
      </w:r>
    </w:p>
    <w:p>
      <w:pPr>
        <w:pStyle w:val="Normal"/>
        <w:framePr w:w="4862" w:hAnchor="page" w:vAnchor="page" w:x="1802" w:y="52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employees from Akeso in connection with the License Agreement.</w:t>
      </w:r>
    </w:p>
    <w:p>
      <w:pPr>
        <w:pStyle w:val="Normal"/>
        <w:framePr w:w="10176" w:hAnchor="page" w:vAnchor="page" w:x="1802" w:y="50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We have not assumed any liabilities (including contingent liabilities), nor acquired any physical assets or trade names, or hired or acquired any</w:t>
      </w:r>
    </w:p>
    <w:p>
      <w:pPr>
        <w:pStyle w:val="Normal"/>
        <w:framePr w:w="5645" w:hAnchor="page" w:vAnchor="page" w:x="1802" w:y="47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reimbursement and other commercialization matters in the Licensed Territory.</w:t>
      </w:r>
    </w:p>
    <w:p>
      <w:pPr>
        <w:pStyle w:val="Normal"/>
        <w:framePr w:w="9848" w:hAnchor="page" w:vAnchor="page" w:x="1802" w:y="45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Pursuant to the terms of the License Agreement, we have final decision-making authority with respect to commercial strategy, pricing and</w:t>
      </w:r>
    </w:p>
    <w:p>
      <w:pPr>
        <w:pStyle w:val="Normal"/>
        <w:framePr w:w="671" w:hAnchor="page" w:vAnchor="page" w:x="1802" w:y="42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Akeso.</w:t>
      </w:r>
    </w:p>
    <w:p>
      <w:pPr>
        <w:pStyle w:val="Normal"/>
        <w:framePr w:w="10316" w:hAnchor="page" w:vAnchor="page" w:x="1802" w:y="40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to purchase a certain portion of drug substance and/or drug product for clinical and commercial supply and to enter into a supply agreement with</w:t>
      </w:r>
    </w:p>
    <w:p>
      <w:pPr>
        <w:pStyle w:val="Normal"/>
        <w:framePr w:w="10472" w:hAnchor="page" w:vAnchor="page" w:x="1802" w:y="386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low-double-digit percentage of annual revenues from ivonescimab in the Licensed Territory. In connection with the License Agreement, we agreed</w:t>
      </w:r>
    </w:p>
    <w:p>
      <w:pPr>
        <w:pStyle w:val="Normal"/>
        <w:framePr w:w="10017" w:hAnchor="page" w:vAnchor="page" w:x="1802" w:y="368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(b) milestone payments tied to achievement of annual revenue from ivonescimab in the Licensed Territory and (c) royalty payments equal to</w:t>
      </w:r>
    </w:p>
    <w:p>
      <w:pPr>
        <w:pStyle w:val="Normal"/>
        <w:framePr w:w="10224" w:hAnchor="page" w:vAnchor="page" w:x="1802" w:y="351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(a) milestone payments tied to achievement of regulatory approval of ivonescimab with various regulatory authorities in the Licensed Territory,</w:t>
      </w:r>
    </w:p>
    <w:p>
      <w:pPr>
        <w:pStyle w:val="Normal"/>
        <w:framePr w:w="9952" w:hAnchor="page" w:vAnchor="page" w:x="1802" w:y="333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Africa regions for which 23 paid an upfront payment of $15.0 million cash in the third quarter of 2024. In addition, we may also pay Akeso</w:t>
      </w:r>
    </w:p>
    <w:p>
      <w:pPr>
        <w:pStyle w:val="Normal"/>
        <w:framePr w:w="10447" w:hAnchor="page" w:vAnchor="page" w:x="1802" w:y="316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License Agreement with Akeso to expand our territories covered under the License Agreement to also include the Latin America, Middle East and</w:t>
      </w:r>
    </w:p>
    <w:p>
      <w:pPr>
        <w:pStyle w:val="Normal"/>
        <w:framePr w:w="10083" w:hAnchor="page" w:vAnchor="page" w:x="1802" w:y="298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stock in lieu of $25.1 million cash pursuant to a share transfer agreement. Furthermore, on June 3, 2024, 23 entered into an amendment to the</w:t>
      </w:r>
    </w:p>
    <w:p>
      <w:pPr>
        <w:pStyle w:val="Normal"/>
        <w:framePr w:w="10327" w:hAnchor="page" w:vAnchor="page" w:x="1802" w:y="281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made an upfront payment during the first quarter of 2023 comprised of $474.9 million cash and the issuance of 10 million shares of our common</w:t>
      </w:r>
    </w:p>
    <w:p>
      <w:pPr>
        <w:pStyle w:val="Normal"/>
        <w:framePr w:w="10273" w:hAnchor="page" w:vAnchor="page" w:x="1802" w:y="263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will retain development and commercialization rights for the rest of the world excluding the Licensed Territory. In exchange for these rights, we</w:t>
      </w:r>
    </w:p>
    <w:p>
      <w:pPr>
        <w:pStyle w:val="Normal"/>
        <w:framePr w:w="10492" w:hAnchor="page" w:vAnchor="page" w:x="1802" w:y="246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Pursuant to the License Agreement with Akeso, we received the rights to develop and commercialize ivonescimab in the Licensed Territory. Akeso</w:t>
      </w:r>
    </w:p>
    <w:p>
      <w:pPr>
        <w:pStyle w:val="Normal"/>
        <w:framePr w:w="3409" w:hAnchor="page" w:vAnchor="page" w:x="1802" w:y="219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15"/>
          <w:szCs w:val="15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15"/>
          <w:szCs w:val="15"/>
        </w:rPr>
        <w:t>Akeso Collaboration and License Agreement</w:t>
      </w:r>
    </w:p>
    <w:p>
      <w:pPr>
        <w:pStyle w:val="Normal"/>
        <w:framePr w:w="3797" w:hAnchor="page" w:vAnchor="page" w:x="1802" w:y="176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statistically significant showing on overall survival.</w:t>
      </w:r>
    </w:p>
    <w:p>
      <w:pPr>
        <w:pStyle w:val="Normal"/>
        <w:framePr w:w="9961" w:hAnchor="page" w:vAnchor="page" w:x="1802" w:y="158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receptor (EGFR)-mutant non-small cell lung cancer (NSCLC) in this setting can benefit from the ivonescimab regimen despite the lack of a</w:t>
      </w:r>
    </w:p>
    <w:p>
      <w:pPr>
        <w:pStyle w:val="Normal"/>
        <w:framePr w:w="10057" w:hAnchor="page" w:vAnchor="page" w:x="1802" w:y="141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believe that the safety and efficacy data generated in the HARMONi study demonstrates that patients suffering from epidermal growth factor</w:t>
      </w:r>
    </w:p>
    <w:p>
      <w:pPr>
        <w:pStyle w:val="Normal"/>
        <w:framePr w:w="10225" w:hAnchor="page" w:vAnchor="page" w:x="1802" w:y="123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well as discussions with key opinion leaders and those physicians who have administered ivonescimab to patients in a clinical study setting, we</w:t>
      </w:r>
    </w:p>
    <w:p>
      <w:pPr>
        <w:pStyle w:val="Normal"/>
        <w:framePr w:w="10528" w:hAnchor="page" w:vAnchor="page" w:x="1802" w:y="105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current FDA-approved options for patients in this setting, the positive results of the Phase III multiregional study, including regional consistency, as</w:t>
      </w:r>
    </w:p>
    <w:p>
      <w:pPr>
        <w:pStyle w:val="Normal"/>
        <w:framePr w:w="10356" w:hAnchor="page" w:vAnchor="page" w:x="1802" w:y="88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survival benefit is necessary to support marketing authorization in this setting. After careful consideration of the safety and efficacy profile of the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9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" style="position:absolute;margin-left:7pt;margin-top:1pt;z-index:-16776916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" style="position:absolute;margin-left:11.4pt;margin-top:1pt;z-index:-16776912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" style="position:absolute;margin-left:11.4pt;margin-top:2.1pt;z-index:-16776908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" style="position:absolute;margin-left:599.15pt;margin-top:1pt;z-index:-16776904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" style="position:absolute;margin-left:11.4pt;margin-top:1pt;z-index:-16776900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" style="position:absolute;margin-left:82.25pt;margin-top:36.3pt;z-index:-16776896;width:448.05pt;height:34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" style="position:absolute;margin-left:11.4pt;margin-top:21.8pt;z-index:-16776892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" o:title=""/>
          </v:shape>
        </w:pict>
      </w:r>
    </w:p>
    <w:p>
      <w:pPr>
        <w:pStyle w:val="Normal"/>
        <w:framePr w:w="268" w:hAnchor="page" w:vAnchor="page" w:x="6084" w:y="932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4</w:t>
      </w:r>
    </w:p>
    <w:p>
      <w:pPr>
        <w:pStyle w:val="Normal"/>
        <w:framePr w:w="5849" w:hAnchor="page" w:vAnchor="page" w:x="1802" w:y="888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North America, Europe, and China. Patients enrolled in China were also enrolled</w:t>
      </w:r>
    </w:p>
    <w:p>
      <w:pPr>
        <w:pStyle w:val="Normal"/>
        <w:framePr w:w="9807" w:hAnchor="page" w:vAnchor="page" w:x="2147" w:y="871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HARMONi study (NCT05184712) is a Phase III, multi-regional, potentially registration-enabling clinical trial, which enrolled patients in</w:t>
      </w:r>
    </w:p>
    <w:p>
      <w:pPr>
        <w:pStyle w:val="Normal"/>
        <w:framePr w:w="958" w:hAnchor="page" w:vAnchor="page" w:x="1802" w:y="844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>HARMONi</w:t>
      </w:r>
    </w:p>
    <w:p>
      <w:pPr>
        <w:pStyle w:val="Normal"/>
        <w:framePr w:w="9709" w:hAnchor="page" w:vAnchor="page" w:x="1802" w:y="633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partner Akeso. This pipeline reflects Phase III clinical trials that have been or are planned to be initiated by us in our Licensed Territory.</w:t>
      </w:r>
    </w:p>
    <w:p>
      <w:pPr>
        <w:pStyle w:val="Normal"/>
        <w:framePr w:w="10039" w:hAnchor="page" w:vAnchor="page" w:x="1802" w:y="616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Ivonescimab is currently being investigated in global Phase III clinical trials. Phase I and II trials were completed by or are ongoing with our</w:t>
      </w:r>
    </w:p>
    <w:p>
      <w:pPr>
        <w:pStyle w:val="Normal"/>
        <w:framePr w:w="3067" w:hAnchor="page" w:vAnchor="page" w:x="1802" w:y="589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Summit Sponsored Ivonescimab Trials</w:t>
      </w:r>
    </w:p>
    <w:p>
      <w:pPr>
        <w:pStyle w:val="Normal"/>
        <w:framePr w:w="1391" w:hAnchor="page" w:vAnchor="page" w:x="1802" w:y="563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15"/>
          <w:szCs w:val="15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15"/>
          <w:szCs w:val="15"/>
        </w:rPr>
        <w:t>Product Pipeline</w:t>
      </w:r>
    </w:p>
    <w:p>
      <w:pPr>
        <w:pStyle w:val="Normal"/>
        <w:framePr w:w="7311" w:hAnchor="page" w:vAnchor="page" w:x="1802" w:y="519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conducted in multiple solid tumors. Ivonescimab has been dosed in more than 3,000 patients globally.</w:t>
      </w:r>
    </w:p>
    <w:p>
      <w:pPr>
        <w:pStyle w:val="Normal"/>
        <w:framePr w:w="10481" w:hAnchor="page" w:vAnchor="page" w:x="1802" w:y="502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Ivonescimab is currently being developed by both Akeso and us in multiple Phase III clinical trials. There are also multiple early-phase trials being</w:t>
      </w:r>
    </w:p>
    <w:p>
      <w:pPr>
        <w:pStyle w:val="Normal"/>
        <w:framePr w:w="10234" w:hAnchor="page" w:vAnchor="page" w:x="1802" w:y="467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design is to improve upon previously established efficacy thresholds, in addition to side effects and safety profiles associated with these targets.</w:t>
      </w:r>
    </w:p>
    <w:p>
      <w:pPr>
        <w:pStyle w:val="Normal"/>
        <w:framePr w:w="10089" w:hAnchor="page" w:vAnchor="page" w:x="1802" w:y="449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antibody with cooperative binding qualities has the potential to direct ivonescimab to the tumor tissue versus healthy tissue. The intent of this</w:t>
      </w:r>
    </w:p>
    <w:p>
      <w:pPr>
        <w:pStyle w:val="Normal"/>
        <w:framePr w:w="10001" w:hAnchor="page" w:vAnchor="page" w:x="1802" w:y="432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VEGF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 xml:space="preserve"> in vitro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. This tetravalent structure, the intentional novel design of the molecule, and bringing these two targets into a single bispecific</w:t>
      </w:r>
    </w:p>
    <w:p>
      <w:pPr>
        <w:pStyle w:val="Normal"/>
        <w:framePr w:w="10396" w:hAnchor="page" w:vAnchor="page" w:x="1802" w:y="414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avidity (accumulated strength of multiple binding interactions) in the TME with over 10 fold increased binding affinity to PD-1 in the presence of</w:t>
      </w:r>
    </w:p>
    <w:p>
      <w:pPr>
        <w:pStyle w:val="Normal"/>
        <w:framePr w:w="10489" w:hAnchor="page" w:vAnchor="page" w:x="1802" w:y="397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compared to normal tissue in the body. As shown in Akeso’s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 xml:space="preserve"> in-vitro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studies, ivonescimab’s tetravalent structure (four binding sites) enables higher</w:t>
      </w:r>
    </w:p>
    <w:p>
      <w:pPr>
        <w:pStyle w:val="Normal"/>
        <w:framePr w:w="10337" w:hAnchor="page" w:vAnchor="page" w:x="1802" w:y="379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This could differentiate ivonescimab as there is potentially higher expression (presence) of both PD-1 and VEGF in tumor tissue and the TME as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0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" style="position:absolute;margin-left:7pt;margin-top:1pt;z-index:-16776888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" style="position:absolute;margin-left:11.4pt;margin-top:1pt;z-index:-16776884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" style="position:absolute;margin-left:11.4pt;margin-top:2.1pt;z-index:-16776880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" style="position:absolute;margin-left:599.15pt;margin-top:1pt;z-index:-16776876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" style="position:absolute;margin-left:11.4pt;margin-top:1pt;z-index:-16776872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" style="position:absolute;margin-left:82.25pt;margin-top:36.3pt;z-index:-16776868;width:448.05pt;height:424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" style="position:absolute;margin-left:11.4pt;margin-top:21.8pt;z-index:-16776864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" style="position:absolute;margin-left:90.1pt;margin-top:44.15pt;z-index:-16776860;width:185pt;height:13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" style="position:absolute;margin-left:139.9pt;margin-top:335.3pt;z-index:-16776856;width:332.2pt;height:7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" o:title=""/>
          </v:shape>
        </w:pict>
      </w:r>
    </w:p>
    <w:p>
      <w:pPr>
        <w:pStyle w:val="Normal"/>
        <w:framePr w:w="268" w:hAnchor="page" w:vAnchor="page" w:x="6084" w:y="83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5</w:t>
      </w:r>
    </w:p>
    <w:p>
      <w:pPr>
        <w:pStyle w:val="Normal"/>
        <w:framePr w:w="3963" w:hAnchor="page" w:vAnchor="page" w:x="1802" w:y="78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upon the successful achievement of the PFS endpoint.</w:t>
      </w:r>
    </w:p>
    <w:p>
      <w:pPr>
        <w:pStyle w:val="Normal"/>
        <w:framePr w:w="10324" w:hAnchor="page" w:vAnchor="page" w:x="1802" w:y="77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dual primary endpoints were allocated separate alpha levels and tested individually. The alpha was recycled from the PFS to the OS analysis</w:t>
      </w:r>
    </w:p>
    <w:p>
      <w:pPr>
        <w:pStyle w:val="Normal"/>
        <w:framePr w:w="7897" w:hAnchor="page" w:vAnchor="page" w:x="1802" w:y="736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expression. This longer-term follow-up analysis of PFS was performed at the time of the primary OS analysis.</w:t>
      </w:r>
    </w:p>
    <w:p>
      <w:pPr>
        <w:pStyle w:val="Normal"/>
        <w:framePr w:w="10390" w:hAnchor="page" w:vAnchor="page" w:x="1802" w:y="71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analysis, a consistent benefit in western vs. Asian patients was observed, as well as in patients with tumors with either PD-L1 positive or negative</w:t>
      </w:r>
    </w:p>
    <w:p>
      <w:pPr>
        <w:pStyle w:val="Normal"/>
        <w:framePr w:w="10452" w:hAnchor="page" w:vAnchor="page" w:x="1802" w:y="70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chemotherapy demonstrated a consistent improvement in PFS with an observed HR of 0.57 (95% CI: 0.46 – 0.71). With the longer-term follow-up</w:t>
      </w:r>
    </w:p>
    <w:p>
      <w:pPr>
        <w:pStyle w:val="Normal"/>
        <w:framePr w:w="10411" w:hAnchor="page" w:vAnchor="page" w:x="1802" w:y="68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a longer-term follow-up of PFS, which included all western patients and at least six months of follow-up time for all patients, ivonescimab plus</w:t>
      </w:r>
    </w:p>
    <w:p>
      <w:pPr>
        <w:pStyle w:val="Normal"/>
        <w:framePr w:w="1794" w:hAnchor="page" w:vAnchor="page" w:x="1802" w:y="64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pre-defined subgroups.</w:t>
      </w:r>
    </w:p>
    <w:p>
      <w:pPr>
        <w:pStyle w:val="Normal"/>
        <w:framePr w:w="10163" w:hAnchor="page" w:vAnchor="page" w:x="1802" w:y="63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improved from the primary OS analysis to the analysis with longer-term follow-up of western patients. Consistent benefit was observed across</w:t>
      </w:r>
    </w:p>
    <w:p>
      <w:pPr>
        <w:pStyle w:val="Normal"/>
        <w:framePr w:w="10057" w:hAnchor="page" w:vAnchor="page" w:x="1802" w:y="61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(HR=0.70). The hazard ratios for western patients in totality, as well as patients from the North American and European regions individually,</w:t>
      </w:r>
    </w:p>
    <w:p>
      <w:pPr>
        <w:pStyle w:val="Normal"/>
        <w:framePr w:w="9916" w:hAnchor="page" w:vAnchor="page" w:x="1802" w:y="59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OS in North American patients, specifically, had not yet been reached in the ivonescimab arm compared to 14.0 months in the placebo arm</w:t>
      </w:r>
    </w:p>
    <w:p>
      <w:pPr>
        <w:pStyle w:val="Normal"/>
        <w:framePr w:w="10372" w:hAnchor="page" w:vAnchor="page" w:x="1802" w:y="57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Median OS in western patients receiving ivonescimab was 17.0 months compared to 14.0 months for those receiving placebo (HR=0.84); median</w:t>
      </w:r>
    </w:p>
    <w:p>
      <w:pPr>
        <w:pStyle w:val="Normal"/>
        <w:framePr w:w="10043" w:hAnchor="page" w:vAnchor="page" w:x="1802" w:y="56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(HR=0.78; 95% CI: 0.62 – 0.98; nominal p=0.0332). Median OS for this analysis remained the same in both arms from the primary analysis.</w:t>
      </w:r>
    </w:p>
    <w:p>
      <w:pPr>
        <w:pStyle w:val="Normal"/>
        <w:framePr w:w="10073" w:hAnchor="page" w:vAnchor="page" w:x="1802" w:y="54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time of western patients of 13.7 months), a hazard ratio consistent with the primary analysis was observed with an improved nominal p-value</w:t>
      </w:r>
    </w:p>
    <w:p>
      <w:pPr>
        <w:pStyle w:val="Normal"/>
        <w:framePr w:w="10522" w:hAnchor="page" w:vAnchor="page" w:x="1802" w:y="52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patients were locked at the time of the primary analysis). In this analysis that included longer-term follow-up of western patients (median follow-up</w:t>
      </w:r>
    </w:p>
    <w:p>
      <w:pPr>
        <w:pStyle w:val="Normal"/>
        <w:framePr w:w="10049" w:hAnchor="page" w:vAnchor="page" w:x="1802" w:y="50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September 2025, an additional analysis was performed, whereby the western patients were followed to increase their time on study (Asian</w:t>
      </w:r>
    </w:p>
    <w:p>
      <w:pPr>
        <w:pStyle w:val="Normal"/>
        <w:framePr w:w="9835" w:hAnchor="page" w:vAnchor="page" w:x="1802" w:y="47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patients administered ivonescimab plus chemotherapy (7.6 months) compared to those receiving placebo and chemotherapy (4.2 months).</w:t>
      </w:r>
    </w:p>
    <w:p>
      <w:pPr>
        <w:pStyle w:val="Normal"/>
        <w:framePr w:w="10141" w:hAnchor="page" w:vAnchor="page" w:x="1802" w:y="45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Overall response rates were higher in the ivonescimab arm (45%) vs. the placebo arm (34%); median duration of response was longer in those</w:t>
      </w:r>
    </w:p>
    <w:p>
      <w:pPr>
        <w:pStyle w:val="Normal"/>
        <w:framePr w:w="8051" w:hAnchor="page" w:vAnchor="page" w:x="1802" w:y="42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which demonstrated an overall survival hazard ratio of 0.80 at 52% data maturity in a similar patient population.</w:t>
      </w:r>
    </w:p>
    <w:p>
      <w:pPr>
        <w:pStyle w:val="Normal"/>
        <w:framePr w:w="10388" w:hAnchor="page" w:vAnchor="page" w:x="1802" w:y="40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overall survival. The results of the primary analysis in this multiregional study were consistent with that of the single-region HARMONi-A study,</w:t>
      </w:r>
    </w:p>
    <w:p>
      <w:pPr>
        <w:pStyle w:val="Normal"/>
        <w:framePr w:w="10176" w:hAnchor="page" w:vAnchor="page" w:x="1802" w:y="386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statistically significant overall survival benefit in this patient setting. Both Asian and North American patients demonstrated a positive trend in</w:t>
      </w:r>
    </w:p>
    <w:p>
      <w:pPr>
        <w:pStyle w:val="Normal"/>
        <w:framePr w:w="10029" w:hAnchor="page" w:vAnchor="page" w:x="1802" w:y="368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approved options in the United States and other western territories. Currently there are no FDA-approved regimens that have demonstrated a</w:t>
      </w:r>
    </w:p>
    <w:p>
      <w:pPr>
        <w:pStyle w:val="Normal"/>
        <w:framePr w:w="10365" w:hAnchor="page" w:vAnchor="page" w:x="1802" w:y="351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p=0.057). This trend provides further support for its use in 2L+ EGFRm NSCLC, a setting where high unmet need continues to exist with limited</w:t>
      </w:r>
    </w:p>
    <w:p>
      <w:pPr>
        <w:pStyle w:val="Normal"/>
        <w:framePr w:w="10341" w:hAnchor="page" w:vAnchor="page" w:x="1802" w:y="333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overall survival (OS) in the primary analysis without achieving a statistically significant benefit with a hazard ratio of 0.79 (95% CI: 0.62 – 1.01;</w:t>
      </w:r>
    </w:p>
    <w:p>
      <w:pPr>
        <w:pStyle w:val="Normal"/>
        <w:framePr w:w="10102" w:hAnchor="page" w:vAnchor="page" w:x="1802" w:y="316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single-region study (HARMONi-A) with this multiregional study. Ivonescimab in combination with chemotherapy showed a positive trend in</w:t>
      </w:r>
    </w:p>
    <w:p>
      <w:pPr>
        <w:pStyle w:val="Normal"/>
        <w:framePr w:w="10486" w:hAnchor="page" w:vAnchor="page" w:x="1802" w:y="298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demonstrated the consistency of the magnitude of the PFS benefit between patients randomized in Asia and ex-Asia, as well as the consistency in a</w:t>
      </w:r>
    </w:p>
    <w:p>
      <w:pPr>
        <w:pStyle w:val="Normal"/>
        <w:framePr w:w="10161" w:hAnchor="page" w:vAnchor="page" w:x="1802" w:y="281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We believe the PFS hazard ratio that was observed in both Asia and ex-Asia sub-populations to be clinically meaningful. The primary analysis</w:t>
      </w:r>
    </w:p>
    <w:p>
      <w:pPr>
        <w:pStyle w:val="Normal"/>
        <w:framePr w:w="9109" w:hAnchor="page" w:vAnchor="page" w:x="1802" w:y="246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by blinded independent central radiology review committee (“BICR”) compared to placebo in combination with chemotherapy.</w:t>
      </w:r>
    </w:p>
    <w:p>
      <w:pPr>
        <w:pStyle w:val="Normal"/>
        <w:framePr w:w="10466" w:hAnchor="page" w:vAnchor="page" w:x="1802" w:y="228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months for those patients receiving ivonescimab plus chemotherapy compared to 4.4 months for those receiving chemotherapy. PFS was measured</w:t>
      </w:r>
    </w:p>
    <w:p>
      <w:pPr>
        <w:pStyle w:val="Normal"/>
        <w:framePr w:w="10445" w:hAnchor="page" w:vAnchor="page" w:x="1802" w:y="211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magnitude of which we believe to be clinically meaningful, with a hazard ratio of 0.52 (95% CI: 0.41 – 0.66; p&lt;0.00001); median PFS was 6.8</w:t>
      </w:r>
    </w:p>
    <w:p>
      <w:pPr>
        <w:pStyle w:val="Normal"/>
        <w:framePr w:w="10307" w:hAnchor="page" w:vAnchor="page" w:x="1802" w:y="193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prespecified primary data analysis, ivonescimab in combination with chemotherapy demonstrated a statistically significant improvement in PFS,</w:t>
      </w:r>
    </w:p>
    <w:p>
      <w:pPr>
        <w:pStyle w:val="Normal"/>
        <w:framePr w:w="9933" w:hAnchor="page" w:vAnchor="page" w:x="1802" w:y="176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May 2025, we announced topline results from our multiregional, double-blinded, placebo-controlled, Phase III study HARMONi. At the</w:t>
      </w:r>
    </w:p>
    <w:p>
      <w:pPr>
        <w:pStyle w:val="Normal"/>
        <w:framePr w:w="3359" w:hAnchor="page" w:vAnchor="page" w:x="1802" w:y="141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treatment with a third generation EGFR-TKI.</w:t>
      </w:r>
    </w:p>
    <w:p>
      <w:pPr>
        <w:pStyle w:val="Normal"/>
        <w:framePr w:w="10278" w:hAnchor="page" w:vAnchor="page" w:x="1802" w:y="123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platinum-based doublet chemotherapy in patients with advanced or metastatic EGFR-mutated NSCLC whose tumors have progressed following</w:t>
      </w:r>
    </w:p>
    <w:p>
      <w:pPr>
        <w:pStyle w:val="Normal"/>
        <w:framePr w:w="10128" w:hAnchor="page" w:vAnchor="page" w:x="1802" w:y="105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endpoints for this study are PFS and OS, and the study compares ivonescimab plus platinum-based doublet chemotherapy versus placebo plus</w:t>
      </w:r>
    </w:p>
    <w:p>
      <w:pPr>
        <w:pStyle w:val="Normal"/>
        <w:framePr w:w="9917" w:hAnchor="page" w:vAnchor="page" w:x="1802" w:y="88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as a part of the HARMONi-A study. We completed enrollment of patients in North America and Europe in October 2024. The two primary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1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" style="position:absolute;margin-left:7pt;margin-top:1pt;z-index:-16776852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" style="position:absolute;margin-left:11.4pt;margin-top:1pt;z-index:-16776848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" style="position:absolute;margin-left:11.4pt;margin-top:2.1pt;z-index:-16776844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" style="position:absolute;margin-left:599.15pt;margin-top:1pt;z-index:-16776840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" style="position:absolute;margin-left:11.4pt;margin-top:1pt;z-index:-16776836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" style="position:absolute;margin-left:82.25pt;margin-top:36.3pt;z-index:-16776832;width:448.05pt;height:37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" style="position:absolute;margin-left:11.4pt;margin-top:21.8pt;z-index:-16776828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" o:title=""/>
          </v:shape>
        </w:pict>
      </w:r>
    </w:p>
    <w:p>
      <w:pPr>
        <w:pStyle w:val="Normal"/>
        <w:framePr w:w="268" w:hAnchor="page" w:vAnchor="page" w:x="6084" w:y="85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6</w:t>
      </w:r>
    </w:p>
    <w:p>
      <w:pPr>
        <w:pStyle w:val="Normal"/>
        <w:framePr w:w="4717" w:hAnchor="page" w:vAnchor="page" w:x="1802" w:y="806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estimated 780 patients with two primary endpoints, PFS and OS.</w:t>
      </w:r>
    </w:p>
    <w:p>
      <w:pPr>
        <w:pStyle w:val="Normal"/>
        <w:framePr w:w="10293" w:hAnchor="page" w:vAnchor="page" w:x="1802" w:y="78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squamous and non-squamous NSCLC whose tumors have high PD-L1 expression. The sample size for this study is currently planned to have an</w:t>
      </w:r>
    </w:p>
    <w:p>
      <w:pPr>
        <w:pStyle w:val="Normal"/>
        <w:framePr w:w="10525" w:hAnchor="page" w:vAnchor="page" w:x="1802" w:y="77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registration-enabling Phase III clinical trial that will compare ivonescimab monotherapy to pembrolizumab monotherapy in patients with metastatic</w:t>
      </w:r>
    </w:p>
    <w:p>
      <w:pPr>
        <w:pStyle w:val="Normal"/>
        <w:framePr w:w="10327" w:hAnchor="page" w:vAnchor="page" w:x="1802" w:y="75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Based on the results of HARMONi-2, we are enrolling in the HARMONi-7 study (NCT06767514). HARMONi-7 is a multi-regional, potentially</w:t>
      </w:r>
    </w:p>
    <w:p>
      <w:pPr>
        <w:pStyle w:val="Normal"/>
        <w:framePr w:w="1104" w:hAnchor="page" w:vAnchor="page" w:x="1802" w:y="727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>HARMONi-7</w:t>
      </w:r>
    </w:p>
    <w:p>
      <w:pPr>
        <w:pStyle w:val="Normal"/>
        <w:framePr w:w="2796" w:hAnchor="page" w:vAnchor="page" w:x="1802" w:y="68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patients with non-squamous NSCLC.</w:t>
      </w:r>
    </w:p>
    <w:p>
      <w:pPr>
        <w:pStyle w:val="Normal"/>
        <w:framePr w:w="9983" w:hAnchor="page" w:vAnchor="page" w:x="1802" w:y="666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order to sufficiently power for PFS and OS in both cohorts of this study, we plan to enroll 600 patients with squamous NSCLC and 1,000</w:t>
      </w:r>
    </w:p>
    <w:p>
      <w:pPr>
        <w:pStyle w:val="Normal"/>
        <w:framePr w:w="5095" w:hAnchor="page" w:vAnchor="page" w:x="1802" w:y="63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to be conducted based upon reaching a prespecified number of events.</w:t>
      </w:r>
    </w:p>
    <w:p>
      <w:pPr>
        <w:pStyle w:val="Normal"/>
        <w:framePr w:w="10400" w:hAnchor="page" w:vAnchor="page" w:x="1802" w:y="61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number of events for the PFS primary endpoint analysis for this cohort in the first half of 2027. An interim analysis for overall survival is planned</w:t>
      </w:r>
    </w:p>
    <w:p>
      <w:pPr>
        <w:pStyle w:val="Normal"/>
        <w:framePr w:w="10302" w:hAnchor="page" w:vAnchor="page" w:x="1802" w:y="59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Enrollment in the non-squamous cohort of HARMONi-3 is expected to complete in the second half of 2026. We expect to reach the prespecified</w:t>
      </w:r>
    </w:p>
    <w:p>
      <w:pPr>
        <w:pStyle w:val="Normal"/>
        <w:framePr w:w="2120" w:hAnchor="page" w:vAnchor="page" w:x="1802" w:y="56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conducted at a similar time.</w:t>
      </w:r>
    </w:p>
    <w:p>
      <w:pPr>
        <w:pStyle w:val="Normal"/>
        <w:framePr w:w="9821" w:hAnchor="page" w:vAnchor="page" w:x="1802" w:y="54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of events for the PFS primary endpoint analysis for this cohort in the second half of 2026. An interim analysis for overall survival may be</w:t>
      </w:r>
    </w:p>
    <w:p>
      <w:pPr>
        <w:pStyle w:val="Normal"/>
        <w:framePr w:w="10355" w:hAnchor="page" w:vAnchor="page" w:x="1802" w:y="52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Enrollment in the squamous cohort of HARMONi-3 is expected to complete in the first half of 2026. We expect to reach the prespecified number</w:t>
      </w:r>
    </w:p>
    <w:p>
      <w:pPr>
        <w:pStyle w:val="Normal"/>
        <w:framePr w:w="1356" w:hAnchor="page" w:vAnchor="page" w:x="1802" w:y="49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separate cohorts.</w:t>
      </w:r>
    </w:p>
    <w:p>
      <w:pPr>
        <w:pStyle w:val="Normal"/>
        <w:framePr w:w="10024" w:hAnchor="page" w:vAnchor="page" w:x="1802" w:y="47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tumors may be conducted at separate times, as each analysis will be conducted upon the prespecified numbers of events being reached in the</w:t>
      </w:r>
    </w:p>
    <w:p>
      <w:pPr>
        <w:pStyle w:val="Normal"/>
        <w:framePr w:w="10427" w:hAnchor="page" w:vAnchor="page" w:x="1802" w:y="45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As a result of having two separate intention-to-treat analyses within the HARMONi-3 study, the analyses for squamous tumors and non-squamous</w:t>
      </w:r>
    </w:p>
    <w:p>
      <w:pPr>
        <w:pStyle w:val="Normal"/>
        <w:framePr w:w="4625" w:hAnchor="page" w:vAnchor="page" w:x="1802" w:y="42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squamous NSCLC and in patients with non-squamous NSCLC.</w:t>
      </w:r>
    </w:p>
    <w:p>
      <w:pPr>
        <w:pStyle w:val="Normal"/>
        <w:framePr w:w="10335" w:hAnchor="page" w:vAnchor="page" w:x="1802" w:y="40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will be separate analyses conducted to evaluate ivonescimab plus chemotherapy compared to pembrolizumab plus chemotherapy in patients with</w:t>
      </w:r>
    </w:p>
    <w:p>
      <w:pPr>
        <w:pStyle w:val="Normal"/>
        <w:framePr w:w="10285" w:hAnchor="page" w:vAnchor="page" w:x="1802" w:y="386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October 2025, we announced a protocol amendment to separate the statistical analysis of the primary endpoints by histology. Therefore, there</w:t>
      </w:r>
    </w:p>
    <w:p>
      <w:pPr>
        <w:pStyle w:val="Normal"/>
        <w:framePr w:w="2130" w:hAnchor="page" w:vAnchor="page" w:x="1802" w:y="351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with non-squamous tumors.</w:t>
      </w:r>
    </w:p>
    <w:p>
      <w:pPr>
        <w:pStyle w:val="Normal"/>
        <w:framePr w:w="10221" w:hAnchor="page" w:vAnchor="page" w:x="1802" w:y="333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with squamous tumors; the protocol amendment is effective and enrollment began in the United States in the fourth quarter of 2024 for patients</w:t>
      </w:r>
    </w:p>
    <w:p>
      <w:pPr>
        <w:pStyle w:val="Normal"/>
        <w:framePr w:w="10463" w:hAnchor="page" w:vAnchor="page" w:x="1802" w:y="316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chemotherapy in first-line patients with metastatic squamous NSCLC and non-squamous NSCLC. Enrollment is ongoing in all regions for patients</w:t>
      </w:r>
    </w:p>
    <w:p>
      <w:pPr>
        <w:pStyle w:val="Normal"/>
        <w:framePr w:w="10088" w:hAnchor="page" w:vAnchor="page" w:x="1802" w:y="298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and OS, and the study compares ivonescimab plus platinum-based doublet chemotherapy versus pembrolizumab plus platinum-based doublet</w:t>
      </w:r>
    </w:p>
    <w:p>
      <w:pPr>
        <w:pStyle w:val="Normal"/>
        <w:framePr w:w="10385" w:hAnchor="page" w:vAnchor="page" w:x="1802" w:y="281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sites in North America and China during the fourth quarter of 2023 and later in Europe in 2024. The two primary endpoints for this study are PFS</w:t>
      </w:r>
    </w:p>
    <w:p>
      <w:pPr>
        <w:pStyle w:val="Normal"/>
        <w:framePr w:w="10370" w:hAnchor="page" w:vAnchor="page" w:x="1802" w:y="263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HARMONi-3 study (NCT05899608) is a Phase III, multi-regional, potentially registration-enabling clinical trial for which we initiated activating</w:t>
      </w:r>
    </w:p>
    <w:p>
      <w:pPr>
        <w:pStyle w:val="Normal"/>
        <w:framePr w:w="1104" w:hAnchor="page" w:vAnchor="page" w:x="1802" w:y="237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>HARMONi-3</w:t>
      </w:r>
    </w:p>
    <w:p>
      <w:pPr>
        <w:pStyle w:val="Normal"/>
        <w:framePr w:w="10055" w:hAnchor="page" w:vAnchor="page" w:x="1802" w:y="193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results of the HARMONi clinical trial, we plan to submit a BLA in order to seek approval for ivonescimab plus chemotherapy in this setting.</w:t>
      </w:r>
    </w:p>
    <w:p>
      <w:pPr>
        <w:pStyle w:val="Normal"/>
        <w:framePr w:w="10063" w:hAnchor="page" w:vAnchor="page" w:x="1802" w:y="176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note, 0.9% of patients in the ivonescimab plus chemotherapy arm experienced Grade 3 or higher hemorrhage (bleeding) events. Based on the</w:t>
      </w:r>
    </w:p>
    <w:p>
      <w:pPr>
        <w:pStyle w:val="Normal"/>
        <w:framePr w:w="10282" w:hAnchor="page" w:vAnchor="page" w:x="1802" w:y="158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ivonescimab plus chemotherapy arm, 50.0% of patients experienced Grade 3 or higher TRAEs compared to 42.2% in the chemotherapy arm. Of</w:t>
      </w:r>
    </w:p>
    <w:p>
      <w:pPr>
        <w:pStyle w:val="Normal"/>
        <w:framePr w:w="10336" w:hAnchor="page" w:vAnchor="page" w:x="1802" w:y="141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(1.8%) in the ivonescimab plus chemotherapy arm and five patients (2.3%) in the chemotherapy alone arm who died as a result of TRAEs. In the</w:t>
      </w:r>
    </w:p>
    <w:p>
      <w:pPr>
        <w:pStyle w:val="Normal"/>
        <w:framePr w:w="10090" w:hAnchor="page" w:vAnchor="page" w:x="1802" w:y="123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treatment-related adverse events (TRAEs) compared to 11 patients (5.0%) who discontinued placebo due to TRAEs. There were four patients</w:t>
      </w:r>
    </w:p>
    <w:p>
      <w:pPr>
        <w:pStyle w:val="Normal"/>
        <w:framePr w:w="10024" w:hAnchor="page" w:vAnchor="page" w:x="1802" w:y="105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with comparable rates of discontinuation and death between both arms. There were 16 patients (7.3%) who discontinued ivonescimab due to</w:t>
      </w:r>
    </w:p>
    <w:p>
      <w:pPr>
        <w:pStyle w:val="Normal"/>
        <w:framePr w:w="10515" w:hAnchor="page" w:vAnchor="page" w:x="1802" w:y="88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safety profile of ivonescimab in combination with chemotherapy was acceptable and manageable in the context of the observed clinical benefit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2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" style="position:absolute;margin-left:7pt;margin-top:1pt;z-index:-16776824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" style="position:absolute;margin-left:11.4pt;margin-top:1pt;z-index:-16776820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" style="position:absolute;margin-left:11.4pt;margin-top:2.1pt;z-index:-16776816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" style="position:absolute;margin-left:599.15pt;margin-top:1pt;z-index:-16776812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" style="position:absolute;margin-left:11.4pt;margin-top:1pt;z-index:-16776808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" style="position:absolute;margin-left:82.25pt;margin-top:36.3pt;z-index:-16776804;width:448.05pt;height:38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" style="position:absolute;margin-left:11.4pt;margin-top:21.8pt;z-index:-16776800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" o:title=""/>
          </v:shape>
        </w:pict>
      </w:r>
    </w:p>
    <w:p>
      <w:pPr>
        <w:pStyle w:val="Normal"/>
        <w:framePr w:w="268" w:hAnchor="page" w:vAnchor="page" w:x="6084" w:y="842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7</w:t>
      </w:r>
    </w:p>
    <w:p>
      <w:pPr>
        <w:pStyle w:val="Normal"/>
        <w:framePr w:w="5399" w:hAnchor="page" w:vAnchor="page" w:x="1802" w:y="797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plus doublet-chemotherapy (HR: 0.46, 95% CI: 0.34 - 0.62; p&lt;0.001). In a</w:t>
      </w:r>
    </w:p>
    <w:p>
      <w:pPr>
        <w:pStyle w:val="Normal"/>
        <w:framePr w:w="10461" w:hAnchor="page" w:vAnchor="page" w:x="1802" w:y="780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doublet chemotherapy (pemetrexed and carboplatin). Patients experienced a 54% reduction in disease progression or death as compared to placebo</w:t>
      </w:r>
    </w:p>
    <w:p>
      <w:pPr>
        <w:pStyle w:val="Normal"/>
        <w:framePr w:w="10123" w:hAnchor="page" w:vAnchor="page" w:x="1802" w:y="762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patients with NSCLC who have progressed following an EGFR-TKI, ivonescimab achieved its primary endpoint of PFS when combined with</w:t>
      </w:r>
    </w:p>
    <w:p>
      <w:pPr>
        <w:pStyle w:val="Normal"/>
        <w:framePr w:w="10126" w:hAnchor="page" w:vAnchor="page" w:x="1802" w:y="745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American Medical Association (JAMA) in the HARMONi-A study, in a single-region (China), randomized, double-blinded Phase III study in</w:t>
      </w:r>
    </w:p>
    <w:p>
      <w:pPr>
        <w:pStyle w:val="Normal"/>
        <w:framePr w:w="9899" w:hAnchor="page" w:vAnchor="page" w:x="1802" w:y="727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Based on data published by Akeso at the American Society of Clinical Oncology (“ASCO 2024”) and in a publication in the Journal of the</w:t>
      </w:r>
    </w:p>
    <w:p>
      <w:pPr>
        <w:pStyle w:val="Normal"/>
        <w:framePr w:w="1123" w:hAnchor="page" w:vAnchor="page" w:x="1802" w:y="70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>HARMONi-A</w:t>
      </w:r>
    </w:p>
    <w:p>
      <w:pPr>
        <w:pStyle w:val="Normal"/>
        <w:framePr w:w="8420" w:hAnchor="page" w:vAnchor="page" w:x="1802" w:y="657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and in combination with ligufalimab plus chemotherapy in first-line advanced pancreatic cancer (“HARMONi-GI2”).</w:t>
      </w:r>
    </w:p>
    <w:p>
      <w:pPr>
        <w:pStyle w:val="Normal"/>
        <w:framePr w:w="10382" w:hAnchor="page" w:vAnchor="page" w:x="1802" w:y="640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owned investigational CD-47 monoclonal antibody, in first-line recurrent / metastatic PD-L1 positive head-and-neck cancer (“HARMONi-HN1”)</w:t>
      </w:r>
    </w:p>
    <w:p>
      <w:pPr>
        <w:pStyle w:val="Normal"/>
        <w:framePr w:w="10355" w:hAnchor="page" w:vAnchor="page" w:x="1802" w:y="622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have progressed following PD-(L)1 inhibitor based therapy (“HARMONi-8A”), as well as in combination with ligufalimab, a proprietary Akeso-</w:t>
      </w:r>
    </w:p>
    <w:p>
      <w:pPr>
        <w:pStyle w:val="Normal"/>
        <w:framePr w:w="10331" w:hAnchor="page" w:vAnchor="page" w:x="1802" w:y="605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(“HARMONi-BC1”), in first-line advanced microsatellite stable colorectal cancer (“HARMONi-GI3”) and in NSCLC for patients whose tumors</w:t>
      </w:r>
    </w:p>
    <w:p>
      <w:pPr>
        <w:pStyle w:val="Normal"/>
        <w:framePr w:w="9046" w:hAnchor="page" w:vAnchor="page" w:x="1802" w:y="587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first-line biliary tract cancer (“HARMONi-GI1”), in first-line advanced PD-L1 low or negative triple-negative breast cancer</w:t>
      </w:r>
    </w:p>
    <w:p>
      <w:pPr>
        <w:pStyle w:val="Normal"/>
        <w:framePr w:w="10382" w:hAnchor="page" w:vAnchor="page" w:x="1802" w:y="570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data presented during 2024, are described further below. Akeso is currently conducting Phase III clinical trials in combination with chemotherapy</w:t>
      </w:r>
    </w:p>
    <w:p>
      <w:pPr>
        <w:pStyle w:val="Normal"/>
        <w:framePr w:w="10351" w:hAnchor="page" w:vAnchor="page" w:x="1802" w:y="552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results for the HARMONi-6 study in first-line squamous NSCLC. Further details related to these three trials, in addition to other Phase II clinical</w:t>
      </w:r>
    </w:p>
    <w:p>
      <w:pPr>
        <w:pStyle w:val="Normal"/>
        <w:framePr w:w="10374" w:hAnchor="page" w:vAnchor="page" w:x="1802" w:y="535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National Medical Products Administration (“NMPA”) in April 2025 for this indication as well. Also in April 2025, Akeso announced positive</w:t>
      </w:r>
    </w:p>
    <w:p>
      <w:pPr>
        <w:pStyle w:val="Normal"/>
        <w:framePr w:w="10434" w:hAnchor="page" w:vAnchor="page" w:x="1802" w:y="517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Akeso for ivonescimab as monotherapy based on the results of the HARMONi-2 study in first-line, PD-L1 positive NSCLC, and was approved by</w:t>
      </w:r>
    </w:p>
    <w:p>
      <w:pPr>
        <w:pStyle w:val="Normal"/>
        <w:framePr w:w="10137" w:hAnchor="page" w:vAnchor="page" w:x="1802" w:y="500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HARMONi-A clinical trial that was first announced and presented in 2024. In addition, a supplemental application was submitted in China by</w:t>
      </w:r>
    </w:p>
    <w:p>
      <w:pPr>
        <w:pStyle w:val="Normal"/>
        <w:framePr w:w="10278" w:hAnchor="page" w:vAnchor="page" w:x="1802" w:y="482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with chemotherapy for patients with EGFR-mutated NSCLC whose tumors have progressed following an EGFR-TKI based on the results of the</w:t>
      </w:r>
    </w:p>
    <w:p>
      <w:pPr>
        <w:pStyle w:val="Normal"/>
        <w:framePr w:w="10381" w:hAnchor="page" w:vAnchor="page" w:x="1802" w:y="465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Akeso is currently developing ivonescimab in NSCLC and other solid tumor settings. Ivonescimab is currently approved in China in combination</w:t>
      </w:r>
    </w:p>
    <w:p>
      <w:pPr>
        <w:pStyle w:val="Normal"/>
        <w:framePr w:w="4871" w:hAnchor="page" w:vAnchor="page" w:x="1802" w:y="43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Additional Ivonescimab Development: Akeso-Sponsored Trials</w:t>
      </w:r>
    </w:p>
    <w:p>
      <w:pPr>
        <w:pStyle w:val="Normal"/>
        <w:framePr w:w="2874" w:hAnchor="page" w:vAnchor="page" w:x="1802" w:y="394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ivonescimab in the Licensed Territory.</w:t>
      </w:r>
    </w:p>
    <w:p>
      <w:pPr>
        <w:pStyle w:val="Normal"/>
        <w:framePr w:w="10243" w:hAnchor="page" w:vAnchor="page" w:x="1802" w:y="377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We plan to review the data generated from these clinical trials as a part of our consideration for advancing our clinical development pipeline for</w:t>
      </w:r>
    </w:p>
    <w:p>
      <w:pPr>
        <w:pStyle w:val="Normal"/>
        <w:framePr w:w="4278" w:hAnchor="page" w:vAnchor="page" w:x="1802" w:y="342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several tumors outside of our current development plan.</w:t>
      </w:r>
    </w:p>
    <w:p>
      <w:pPr>
        <w:pStyle w:val="Normal"/>
        <w:framePr w:w="10443" w:hAnchor="page" w:vAnchor="page" w:x="1802" w:y="324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across several disease areas. We continued to expand this program in 2024 in order to discover additional opportunities for ivonescimab, including</w:t>
      </w:r>
    </w:p>
    <w:p>
      <w:pPr>
        <w:pStyle w:val="Normal"/>
        <w:framePr w:w="10153" w:hAnchor="page" w:vAnchor="page" w:x="1802" w:y="307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the fourth quarter of 2023, we began collaborating with multiple institutions globally and opened our investigator- sponsored trials program</w:t>
      </w:r>
    </w:p>
    <w:p>
      <w:pPr>
        <w:pStyle w:val="Normal"/>
        <w:framePr w:w="8192" w:hAnchor="page" w:vAnchor="page" w:x="1802" w:y="272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settings outside of metastatic NSCLC and metastatic CRC, our current areas of focus in its Phase III clinical trials.</w:t>
      </w:r>
    </w:p>
    <w:p>
      <w:pPr>
        <w:pStyle w:val="Normal"/>
        <w:framePr w:w="9977" w:hAnchor="page" w:vAnchor="page" w:x="1802" w:y="254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Territory, to support and submit relevant regulatory filings. We intend to explore further clinical development of ivonescimab in solid tumor</w:t>
      </w:r>
    </w:p>
    <w:p>
      <w:pPr>
        <w:pStyle w:val="Normal"/>
        <w:framePr w:w="10423" w:hAnchor="page" w:vAnchor="page" w:x="1802" w:y="237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We are conducting our current clinical trials, and plan to design and conduct additional clinical trial activities for ivonescimab within the Licensed</w:t>
      </w:r>
    </w:p>
    <w:p>
      <w:pPr>
        <w:pStyle w:val="Normal"/>
        <w:framePr w:w="5287" w:hAnchor="page" w:vAnchor="page" w:x="1802" w:y="211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>Potential Future Clinical Development and Additional Current Activities</w:t>
      </w:r>
    </w:p>
    <w:p>
      <w:pPr>
        <w:pStyle w:val="Normal"/>
        <w:framePr w:w="4220" w:hAnchor="page" w:vAnchor="page" w:x="1802" w:y="167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activating in the United Stated prior to the end of the year</w:t>
      </w:r>
    </w:p>
    <w:p>
      <w:pPr>
        <w:pStyle w:val="Normal"/>
        <w:framePr w:w="9826" w:hAnchor="page" w:vAnchor="page" w:x="1802" w:y="149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primary endpoint for this study is PFS and we plan to enroll 600 patients. Clinical trial sites for HARMONi-GI3 are planned to begin</w:t>
      </w:r>
    </w:p>
    <w:p>
      <w:pPr>
        <w:pStyle w:val="Normal"/>
        <w:framePr w:w="10398" w:hAnchor="page" w:vAnchor="page" w:x="1802" w:y="132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chemotherapy compared to bevacizumab plus chemotherapy as first line therapy in patients with unresectable metastatic colorectal cancer (CRC).</w:t>
      </w:r>
    </w:p>
    <w:p>
      <w:pPr>
        <w:pStyle w:val="Normal"/>
        <w:framePr w:w="9767" w:hAnchor="page" w:vAnchor="page" w:x="1802" w:y="114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October 2025, we announced we intend to start HARMONi-GI3, a Phase III, multi-regional, clinical trial evaluating ivonescimab plus</w:t>
      </w:r>
    </w:p>
    <w:p>
      <w:pPr>
        <w:pStyle w:val="Normal"/>
        <w:framePr w:w="1289" w:hAnchor="page" w:vAnchor="page" w:x="1802" w:y="88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>HARMONi-GI3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3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" style="position:absolute;margin-left:7pt;margin-top:1pt;z-index:-16776796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" style="position:absolute;margin-left:11.4pt;margin-top:1pt;z-index:-16776792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" style="position:absolute;margin-left:11.4pt;margin-top:2.1pt;z-index:-16776788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" style="position:absolute;margin-left:599.15pt;margin-top:1pt;z-index:-16776784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" style="position:absolute;margin-left:11.4pt;margin-top:1pt;z-index:-16776780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9" style="position:absolute;margin-left:82.25pt;margin-top:36.3pt;z-index:-16776776;width:448.05pt;height:379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0" style="position:absolute;margin-left:11.4pt;margin-top:21.8pt;z-index:-16776772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1" o:title=""/>
          </v:shape>
        </w:pict>
      </w:r>
    </w:p>
    <w:p>
      <w:pPr>
        <w:pStyle w:val="Normal"/>
        <w:framePr w:w="268" w:hAnchor="page" w:vAnchor="page" w:x="6084" w:y="85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8</w:t>
      </w:r>
    </w:p>
    <w:p>
      <w:pPr>
        <w:pStyle w:val="Normal"/>
        <w:framePr w:w="8615" w:hAnchor="page" w:vAnchor="page" w:x="1802" w:y="806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platinum-based chemotherapy in patients with previously untreated advanced NSCLC irrespective of PD-L1 expression.</w:t>
      </w:r>
    </w:p>
    <w:p>
      <w:pPr>
        <w:pStyle w:val="Normal"/>
        <w:framePr w:w="9957" w:hAnchor="page" w:vAnchor="page" w:x="1802" w:y="78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evaluated ivonescimab in combination with platinum-based chemotherapy compared to tislelizumab (a PD-1 inhibitor) in combination with</w:t>
      </w:r>
    </w:p>
    <w:p>
      <w:pPr>
        <w:pStyle w:val="Normal"/>
        <w:framePr w:w="10351" w:hAnchor="page" w:vAnchor="page" w:x="1802" w:y="77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as part of the Presidential Symposium at the European Society for Medical Oncology’s 2025 Congress (“ESMO 2025”). The HARMONi-6 study</w:t>
      </w:r>
    </w:p>
    <w:p>
      <w:pPr>
        <w:pStyle w:val="Normal"/>
        <w:framePr w:w="10467" w:hAnchor="page" w:vAnchor="page" w:x="1802" w:y="75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After announcing positive qualitative results for the HARMONi-6 trial, on April 23, 2025, detailed clinical trial results of the study were presented</w:t>
      </w:r>
    </w:p>
    <w:p>
      <w:pPr>
        <w:pStyle w:val="Normal"/>
        <w:framePr w:w="1104" w:hAnchor="page" w:vAnchor="page" w:x="1802" w:y="727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>HARMONi-6</w:t>
      </w:r>
    </w:p>
    <w:p>
      <w:pPr>
        <w:pStyle w:val="Normal"/>
        <w:framePr w:w="2441" w:hAnchor="page" w:vAnchor="page" w:x="1802" w:y="68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 nominal alpha level of 0.0001.</w:t>
      </w:r>
    </w:p>
    <w:p>
      <w:pPr>
        <w:pStyle w:val="Normal"/>
        <w:framePr w:w="10475" w:hAnchor="page" w:vAnchor="page" w:x="1802" w:y="666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this interim overall survival analysis included a clinically meaningful hazard ratio of 0.777. The analysis was conducted at 39% data maturity, with</w:t>
      </w:r>
    </w:p>
    <w:p>
      <w:pPr>
        <w:pStyle w:val="Normal"/>
        <w:framePr w:w="10403" w:hAnchor="page" w:vAnchor="page" w:x="1802" w:y="64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label expansion of ivonescimab in China, the NMPA requested that Akeso perform an interim analysis of OS. Akeso announced that the results of</w:t>
      </w:r>
    </w:p>
    <w:p>
      <w:pPr>
        <w:pStyle w:val="Normal"/>
        <w:framePr w:w="10175" w:hAnchor="page" w:vAnchor="page" w:x="1802" w:y="63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based on the results of the HARMONi-2 trial. As a part of the review of the supplemental marketing application submitted by Akeso seeking a</w:t>
      </w:r>
    </w:p>
    <w:p>
      <w:pPr>
        <w:pStyle w:val="Normal"/>
        <w:framePr w:w="10518" w:hAnchor="page" w:vAnchor="page" w:x="1802" w:y="61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On April 25, 2025, Akeso announced that ivonescimab was approved in China by the NMPA, the Chinese Health Authority, for a second indication</w:t>
      </w:r>
    </w:p>
    <w:p>
      <w:pPr>
        <w:pStyle w:val="Normal"/>
        <w:framePr w:w="2308" w:hAnchor="page" w:vAnchor="page" w:x="1802" w:y="57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TRAEs in this Phase III study.</w:t>
      </w:r>
    </w:p>
    <w:p>
      <w:pPr>
        <w:pStyle w:val="Normal"/>
        <w:framePr w:w="10346" w:hAnchor="page" w:vAnchor="page" w:x="1802" w:y="56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pembrolizumab due to TRAEs. There was one patient in the ivonescimab arm and two patients in the pembrolizumab arm who died as a result of</w:t>
      </w:r>
    </w:p>
    <w:p>
      <w:pPr>
        <w:pStyle w:val="Normal"/>
        <w:framePr w:w="10059" w:hAnchor="page" w:vAnchor="page" w:x="1802" w:y="54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(1.5%) who discontinued ivonescimab due to treatment-related adverse events (“TRAEs”) compared to six patients (3.0%) who discontinued</w:t>
      </w:r>
    </w:p>
    <w:p>
      <w:pPr>
        <w:pStyle w:val="Normal"/>
        <w:framePr w:w="10170" w:hAnchor="page" w:vAnchor="page" w:x="1802" w:y="52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Ivonescimab demonstrated an acceptable and manageable safety profile, which was consistent with previous studies. There were three patients</w:t>
      </w:r>
    </w:p>
    <w:p>
      <w:pPr>
        <w:pStyle w:val="Normal"/>
        <w:framePr w:w="7897" w:hAnchor="page" w:vAnchor="page" w:x="1802" w:y="49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with high PD-L1 expression. OS data was not yet mature at the time of the data cutoff of the primary analysis.</w:t>
      </w:r>
    </w:p>
    <w:p>
      <w:pPr>
        <w:pStyle w:val="Normal"/>
        <w:framePr w:w="10538" w:hAnchor="page" w:vAnchor="page" w:x="1802" w:y="47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of 0.51 (95% CI: 0.38, 0.69; p&lt;0.0001). A clinically meaningful benefit was demonstrated across clinical subgroups, including patients with tumors</w:t>
      </w:r>
    </w:p>
    <w:p>
      <w:pPr>
        <w:pStyle w:val="Normal"/>
        <w:framePr w:w="10492" w:hAnchor="page" w:vAnchor="page" w:x="1802" w:y="45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endpoint, PFS by Independent Radiologic Review Committee (“IRRC”), when compared to monotherapy pembrolizumab, achieving a hazard ratio</w:t>
      </w:r>
    </w:p>
    <w:p>
      <w:pPr>
        <w:pStyle w:val="Normal"/>
        <w:framePr w:w="9933" w:hAnchor="page" w:vAnchor="page" w:x="1802" w:y="43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the HARMONi-2 primary analysis, ivonescimab monotherapy demonstrated a statistically significant improvement in the trial’s primary</w:t>
      </w:r>
    </w:p>
    <w:p>
      <w:pPr>
        <w:pStyle w:val="Normal"/>
        <w:framePr w:w="4516" w:hAnchor="page" w:vAnchor="page" w:x="1802" w:y="40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data exclusively generated, managed, and analyzed by Akeso.</w:t>
      </w:r>
    </w:p>
    <w:p>
      <w:pPr>
        <w:pStyle w:val="Normal"/>
        <w:framePr w:w="10495" w:hAnchor="page" w:vAnchor="page" w:x="1802" w:y="386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expression. HARMONi-2 is a single region, multi-center, double-blinded Phase III study conducted in China sponsored by Akeso, with all relevant</w:t>
      </w:r>
    </w:p>
    <w:p>
      <w:pPr>
        <w:pStyle w:val="Normal"/>
        <w:framePr w:w="10501" w:hAnchor="page" w:vAnchor="page" w:x="1802" w:y="368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ivonescimab compared to monotherapy pembrolizumab in patients with locally advanced or metastatic NSCLC whose tumors have positive PD-L1</w:t>
      </w:r>
    </w:p>
    <w:p>
      <w:pPr>
        <w:pStyle w:val="Normal"/>
        <w:framePr w:w="10099" w:hAnchor="page" w:vAnchor="page" w:x="1802" w:y="351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Lung Cancer’s (“IASLC”) 2024 World Conference on Lung Cancer (“WCLC 2024”). The HARMONi-2 presentation evaluated monotherapy</w:t>
      </w:r>
    </w:p>
    <w:p>
      <w:pPr>
        <w:pStyle w:val="Normal"/>
        <w:framePr w:w="10506" w:hAnchor="page" w:vAnchor="page" w:x="1802" w:y="333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HARMONi-2 trial featuring ivonescimab that was presented as part of the Presidential Symposium at the International Association for the Study of</w:t>
      </w:r>
    </w:p>
    <w:p>
      <w:pPr>
        <w:pStyle w:val="Normal"/>
        <w:framePr w:w="10458" w:hAnchor="page" w:vAnchor="page" w:x="1802" w:y="316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III study sponsored by Akeso, on May 30, 2024, we announced, on September 8, 2024, quantitative data from the primary analysis of the Phase III</w:t>
      </w:r>
    </w:p>
    <w:p>
      <w:pPr>
        <w:pStyle w:val="Normal"/>
        <w:framePr w:w="10426" w:hAnchor="page" w:vAnchor="page" w:x="1802" w:y="298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After announcing positive qualitative results for the HARMONi-2 trial, also referred to as AK112-303, a randomized, single-region (China) Phase</w:t>
      </w:r>
    </w:p>
    <w:p>
      <w:pPr>
        <w:pStyle w:val="Normal"/>
        <w:framePr w:w="1104" w:hAnchor="page" w:vAnchor="page" w:x="1802" w:y="272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>HARMONi-2</w:t>
      </w:r>
    </w:p>
    <w:p>
      <w:pPr>
        <w:pStyle w:val="Normal"/>
        <w:framePr w:w="1128" w:hAnchor="page" w:vAnchor="page" w:x="1802" w:y="228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development.</w:t>
      </w:r>
    </w:p>
    <w:p>
      <w:pPr>
        <w:pStyle w:val="Normal"/>
        <w:framePr w:w="9642" w:hAnchor="page" w:vAnchor="page" w:x="1802" w:y="211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breakthrough value in PFS, but also highlight its ability to deliver significant OS improvement, a key endpoint in global oncology drug</w:t>
      </w:r>
    </w:p>
    <w:p>
      <w:pPr>
        <w:pStyle w:val="Normal"/>
        <w:framePr w:w="10531" w:hAnchor="page" w:vAnchor="page" w:x="1802" w:y="193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statistically significant and clinically meaningful OS benefit. As the first Phase III final analysis for ivonescimab, these results not only reinforce its</w:t>
      </w:r>
    </w:p>
    <w:p>
      <w:pPr>
        <w:pStyle w:val="Normal"/>
        <w:framePr w:w="10064" w:hAnchor="page" w:vAnchor="page" w:x="1802" w:y="176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August 2025, Akeso announced that in the final OS analysis of HARMONi-A, ivonescimab met the OS clinical endpoint, demonstrating a</w:t>
      </w:r>
    </w:p>
    <w:p>
      <w:pPr>
        <w:pStyle w:val="Normal"/>
        <w:framePr w:w="2927" w:hAnchor="page" w:vAnchor="page" w:x="1802" w:y="141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discontinuation rate for adverse events.</w:t>
      </w:r>
    </w:p>
    <w:p>
      <w:pPr>
        <w:pStyle w:val="Normal"/>
        <w:framePr w:w="9427" w:hAnchor="page" w:vAnchor="page" w:x="1802" w:y="123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study (HR: 0.80, 95% CI: 0.59 - 1.08). The Phase III study was considered to have demonstrated a tolerable safety profile and a low</w:t>
      </w:r>
    </w:p>
    <w:p>
      <w:pPr>
        <w:pStyle w:val="Normal"/>
        <w:framePr w:w="10492" w:hAnchor="page" w:vAnchor="page" w:x="1802" w:y="105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Survival (“mOS”) in this study of 17.1 months was observed, reflecting a 20% reduction in death as compared to placebo plus chemotherapy in the</w:t>
      </w:r>
    </w:p>
    <w:p>
      <w:pPr>
        <w:pStyle w:val="Normal"/>
        <w:framePr w:w="10345" w:hAnchor="page" w:vAnchor="page" w:x="1802" w:y="88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pre-specified subgroup analysis of patients who received a previous third-generation TKI, a hazard ratio of 0.48 was observed. A median Overall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4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1" style="position:absolute;margin-left:7pt;margin-top:1pt;z-index:-16776768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2" style="position:absolute;margin-left:11.4pt;margin-top:1pt;z-index:-16776764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3" style="position:absolute;margin-left:11.4pt;margin-top:2.1pt;z-index:-16776760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4" style="position:absolute;margin-left:599.15pt;margin-top:1pt;z-index:-16776756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5" style="position:absolute;margin-left:11.4pt;margin-top:1pt;z-index:-16776752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6" style="position:absolute;margin-left:82.25pt;margin-top:36.3pt;z-index:-16776748;width:448.05pt;height:38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7" style="position:absolute;margin-left:11.4pt;margin-top:21.8pt;z-index:-16776744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8" o:title=""/>
          </v:shape>
        </w:pict>
      </w:r>
    </w:p>
    <w:p>
      <w:pPr>
        <w:pStyle w:val="Normal"/>
        <w:framePr w:w="268" w:hAnchor="page" w:vAnchor="page" w:x="6084" w:y="842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9</w:t>
      </w:r>
    </w:p>
    <w:p>
      <w:pPr>
        <w:pStyle w:val="Normal"/>
        <w:framePr w:w="5435" w:hAnchor="page" w:vAnchor="page" w:x="1802" w:y="797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(“Akeso”), participated as an Investor in the Private Placement, purchasing</w:t>
      </w:r>
    </w:p>
    <w:p>
      <w:pPr>
        <w:pStyle w:val="Normal"/>
        <w:framePr w:w="10101" w:hAnchor="page" w:vAnchor="page" w:x="1802" w:y="780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participated as Investors in the Private Placement, purchasing an aggregate of 14,477,049 shares of Common Stock. Additionally, Akeso, Inc.</w:t>
      </w:r>
    </w:p>
    <w:p>
      <w:pPr>
        <w:pStyle w:val="Normal"/>
        <w:framePr w:w="10413" w:hAnchor="page" w:vAnchor="page" w:x="1802" w:y="762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Officer and member of the Board, Bhaskar Anand, Chief Accounting Officer, and certain non-executive employees and other related persons each</w:t>
      </w:r>
    </w:p>
    <w:p>
      <w:pPr>
        <w:pStyle w:val="Normal"/>
        <w:framePr w:w="10436" w:hAnchor="page" w:vAnchor="page" w:x="1802" w:y="745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Dr. Mahkam Zanganeh, Co-Chief Executive Officer, President and member of the Board, Manmeet Soni, Chief Operating Officer, Chief Financial</w:t>
      </w:r>
    </w:p>
    <w:p>
      <w:pPr>
        <w:pStyle w:val="Normal"/>
        <w:framePr w:w="9966" w:hAnchor="page" w:vAnchor="page" w:x="1802" w:y="727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Robert W. Duggan, our Co-Chief Executive Officer, Executive Chairman of our Board of Directors (the “Board”) and majority stockholder,</w:t>
      </w:r>
    </w:p>
    <w:p>
      <w:pPr>
        <w:pStyle w:val="Normal"/>
        <w:framePr w:w="3986" w:hAnchor="page" w:vAnchor="page" w:x="1802" w:y="692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working capital needs and general corporate purposes.</w:t>
      </w:r>
    </w:p>
    <w:p>
      <w:pPr>
        <w:pStyle w:val="Normal"/>
        <w:framePr w:w="10277" w:hAnchor="page" w:vAnchor="page" w:x="1802" w:y="675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2025. The proceeds of the Private Placement are expected to be used to advance, in part, the clinical development of ivonescimab, in addition to</w:t>
      </w:r>
    </w:p>
    <w:p>
      <w:pPr>
        <w:pStyle w:val="Normal"/>
        <w:framePr w:w="10379" w:hAnchor="page" w:vAnchor="page" w:x="1802" w:y="657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proceeds to us of approximately $500.0 million (the “Private Placement”). The closing of the Private Placement occurred on or about October 24,</w:t>
      </w:r>
    </w:p>
    <w:p>
      <w:pPr>
        <w:pStyle w:val="Normal"/>
        <w:framePr w:w="10365" w:hAnchor="page" w:vAnchor="page" w:x="1802" w:y="640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common stock, at purchase price of $18.74 per Share, which was the closing price of the common stock on October 21, 2025, for aggregate gross</w:t>
      </w:r>
    </w:p>
    <w:p>
      <w:pPr>
        <w:pStyle w:val="Normal"/>
        <w:framePr w:w="9887" w:hAnchor="page" w:vAnchor="page" w:x="1802" w:y="622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“Investors”), for the sale by us in a private placement (the “Private Placement”) of an aggregate of 26,682,846 shares (the “Shares”) of our</w:t>
      </w:r>
    </w:p>
    <w:p>
      <w:pPr>
        <w:pStyle w:val="Normal"/>
        <w:framePr w:w="10433" w:hAnchor="page" w:vAnchor="page" w:x="1802" w:y="605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On October 21, 2025, we entered into the Purchase Agreements with multiple leading biotech institutional and individual accredited investors (the</w:t>
      </w:r>
    </w:p>
    <w:p>
      <w:pPr>
        <w:pStyle w:val="Normal"/>
        <w:framePr w:w="1497" w:hAnchor="page" w:vAnchor="page" w:x="1802" w:y="57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15"/>
          <w:szCs w:val="15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15"/>
          <w:szCs w:val="15"/>
        </w:rPr>
        <w:t>Private Placement</w:t>
      </w:r>
    </w:p>
    <w:p>
      <w:pPr>
        <w:pStyle w:val="Normal"/>
        <w:framePr w:w="1789" w:hAnchor="page" w:vAnchor="page" w:x="1802" w:y="552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Recent Developments</w:t>
      </w:r>
    </w:p>
    <w:p>
      <w:pPr>
        <w:pStyle w:val="Normal"/>
        <w:framePr w:w="2576" w:hAnchor="page" w:vAnchor="page" w:x="1802" w:y="50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generated and analyzed by Akeso.</w:t>
      </w:r>
    </w:p>
    <w:p>
      <w:pPr>
        <w:pStyle w:val="Normal"/>
        <w:framePr w:w="9971" w:hAnchor="page" w:vAnchor="page" w:x="1802" w:y="49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NSCLC. Each trial from which the data was generated was a multi-center Phase II study conducted in China sponsored by Akeso, with data</w:t>
      </w:r>
    </w:p>
    <w:p>
      <w:pPr>
        <w:pStyle w:val="Normal"/>
        <w:framePr w:w="10193" w:hAnchor="page" w:vAnchor="page" w:x="1802" w:y="47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Conference (“ELCC 2024”), Akeso announced updated data from AK112-201 (Cohort 1), a Phase II study for patients with first-line advanced</w:t>
      </w:r>
    </w:p>
    <w:p>
      <w:pPr>
        <w:pStyle w:val="Normal"/>
        <w:framePr w:w="10391" w:hAnchor="page" w:vAnchor="page" w:x="1802" w:y="45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(“CRC”). At ASCO 2024, Akeso presented ivonescimab Phase II data in biliary-tract cancer (“BTC”). Earlier, at the 2024 European Lung Cancer</w:t>
      </w:r>
    </w:p>
    <w:p>
      <w:pPr>
        <w:pStyle w:val="Normal"/>
        <w:framePr w:w="9873" w:hAnchor="page" w:vAnchor="page" w:x="1802" w:y="43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recurrent / metastatic head and neck squamous cell carcinoma (“HNSCC”), and metastatic microsatellite-stable (“MSS”) colorectal cancer</w:t>
      </w:r>
    </w:p>
    <w:p>
      <w:pPr>
        <w:pStyle w:val="Normal"/>
        <w:framePr w:w="10209" w:hAnchor="page" w:vAnchor="page" w:x="1802" w:y="42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Oncology Annual Congress (“ESMO 2024”) featuring updated Phase II ivonescimab data in advanced triple-negative breast cancer (“TNBC”),</w:t>
      </w:r>
    </w:p>
    <w:p>
      <w:pPr>
        <w:pStyle w:val="Normal"/>
        <w:framePr w:w="10338" w:hAnchor="page" w:vAnchor="page" w:x="1802" w:y="40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Stage II or III resectable NSCLC. Further, we announced data for ivonescimab was presented as a part of the 2024 European Society for Medical</w:t>
      </w:r>
    </w:p>
    <w:p>
      <w:pPr>
        <w:pStyle w:val="Normal"/>
        <w:framePr w:w="10242" w:hAnchor="page" w:vAnchor="page" w:x="1802" w:y="386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addition to the HARMONi-2 data announced at WCLC 2024, Akeso also announced Phase II trial results from AK112-205, for patients with</w:t>
      </w:r>
    </w:p>
    <w:p>
      <w:pPr>
        <w:pStyle w:val="Normal"/>
        <w:framePr w:w="2271" w:hAnchor="page" w:vAnchor="page" w:x="1802" w:y="359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>Additional Phase II Data Sets</w:t>
      </w:r>
    </w:p>
    <w:p>
      <w:pPr>
        <w:pStyle w:val="Normal"/>
        <w:framePr w:w="592" w:hAnchor="page" w:vAnchor="page" w:x="1802" w:y="316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study.</w:t>
      </w:r>
    </w:p>
    <w:p>
      <w:pPr>
        <w:pStyle w:val="Normal"/>
        <w:framePr w:w="10219" w:hAnchor="page" w:vAnchor="page" w:x="1802" w:y="298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ivonescimab plus chemotherapy arm and 10 patients in the tislelizumab plus chemotherapy arm who died as a result of TRAEs in this Phase III</w:t>
      </w:r>
    </w:p>
    <w:p>
      <w:pPr>
        <w:pStyle w:val="Normal"/>
        <w:framePr w:w="10441" w:hAnchor="page" w:vAnchor="page" w:x="1802" w:y="281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adverse events (TRAEs) compared to 11 patients (4.2%) receiving tislelizumab plus chemotherapy due to TRAEs. There were eight patients in the</w:t>
      </w:r>
    </w:p>
    <w:p>
      <w:pPr>
        <w:pStyle w:val="Normal"/>
        <w:framePr w:w="10171" w:hAnchor="page" w:vAnchor="page" w:x="1802" w:y="263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Phase III studies conducted studying ivonescimab. Nine patients (3.4%) discontinued ivonescimab plus chemotherapy due to treatment-related</w:t>
      </w:r>
    </w:p>
    <w:p>
      <w:pPr>
        <w:pStyle w:val="Normal"/>
        <w:framePr w:w="10212" w:hAnchor="page" w:vAnchor="page" w:x="1802" w:y="246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Ivonescimab demonstrated an acceptable and manageable safety profile in the HARMONi-6 study, which was consistent with previous blinded</w:t>
      </w:r>
    </w:p>
    <w:p>
      <w:pPr>
        <w:pStyle w:val="Normal"/>
        <w:framePr w:w="1079" w:hAnchor="page" w:vAnchor="page" w:x="1802" w:y="211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the future.</w:t>
      </w:r>
    </w:p>
    <w:p>
      <w:pPr>
        <w:pStyle w:val="Normal"/>
        <w:framePr w:w="10483" w:hAnchor="page" w:vAnchor="page" w:x="1802" w:y="193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PD-L1 negative or positive expression, as well as high-risk patients. OS data was not yet mature at the time of the data cutoff and will be evaluated</w:t>
      </w:r>
    </w:p>
    <w:p>
      <w:pPr>
        <w:pStyle w:val="Normal"/>
        <w:framePr w:w="10275" w:hAnchor="page" w:vAnchor="page" w:x="1802" w:y="176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of 0.60 (95% CI: 0.46, 0.78; p&lt;0.0001). A clinically meaningful benefit was demonstrated across clinical subgroups, including those with either</w:t>
      </w:r>
    </w:p>
    <w:p>
      <w:pPr>
        <w:pStyle w:val="Normal"/>
        <w:framePr w:w="10422" w:hAnchor="page" w:vAnchor="page" w:x="1802" w:y="158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improvement in the primary endpoint, PFS, by IRRC, when compared to tislelizumab in combination with chemotherapy, achieving a hazard ratio</w:t>
      </w:r>
    </w:p>
    <w:p>
      <w:pPr>
        <w:pStyle w:val="Normal"/>
        <w:framePr w:w="9884" w:hAnchor="page" w:vAnchor="page" w:x="1802" w:y="141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the HARMONi-6 planned PFS interim analysis, ivonescimab in combination with chemotherapy demonstrated a statistically significant</w:t>
      </w:r>
    </w:p>
    <w:p>
      <w:pPr>
        <w:pStyle w:val="Normal"/>
        <w:framePr w:w="6232" w:hAnchor="page" w:vAnchor="page" w:x="1802" w:y="105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Akeso, with all relevant data exclusively generated, managed, and analyzed by Akeso.</w:t>
      </w:r>
    </w:p>
    <w:p>
      <w:pPr>
        <w:pStyle w:val="Normal"/>
        <w:framePr w:w="10196" w:hAnchor="page" w:vAnchor="page" w:x="1802" w:y="88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HARMONi-6, also referred to as AK112-306, is a single region, multi-center, double-blinded Phase III study conducted in China sponsored by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5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8" style="position:absolute;margin-left:7pt;margin-top:1pt;z-index:-16776740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9" style="position:absolute;margin-left:11.4pt;margin-top:1pt;z-index:-16776736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0" style="position:absolute;margin-left:11.4pt;margin-top:2.1pt;z-index:-16776732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1" style="position:absolute;margin-left:599.15pt;margin-top:1pt;z-index:-16776728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2" style="position:absolute;margin-left:11.4pt;margin-top:1pt;z-index:-16776724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3" style="position:absolute;margin-left:82.25pt;margin-top:36.3pt;z-index:-16776720;width:448.05pt;height:379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4" style="position:absolute;margin-left:11.4pt;margin-top:21.8pt;z-index:-16776716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5" o:title=""/>
          </v:shape>
        </w:pict>
      </w:r>
    </w:p>
    <w:p>
      <w:pPr>
        <w:pStyle w:val="Normal"/>
        <w:framePr w:w="355" w:hAnchor="page" w:vAnchor="page" w:x="6047" w:y="60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10</w:t>
      </w:r>
    </w:p>
    <w:p>
      <w:pPr>
        <w:pStyle w:val="Normal"/>
        <w:framePr w:w="3193" w:hAnchor="page" w:vAnchor="page" w:x="1802" w:y="56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sponsorship of us by, any other companies.</w:t>
      </w:r>
    </w:p>
    <w:p>
      <w:pPr>
        <w:pStyle w:val="Normal"/>
        <w:framePr w:w="9923" w:hAnchor="page" w:vAnchor="page" w:x="1802" w:y="54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thereto. We do not intend our use or display of other companies’ trade names or trademarks to imply a relationship with, or endorsement or</w:t>
      </w:r>
    </w:p>
    <w:p>
      <w:pPr>
        <w:pStyle w:val="Normal"/>
        <w:framePr w:w="10512" w:hAnchor="page" w:vAnchor="page" w:x="1802" w:y="52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references are not intended to indicate, in any way, that their respective owners will not assert, to the fullest extent under applicable law, their rights</w:t>
      </w:r>
    </w:p>
    <w:p>
      <w:pPr>
        <w:pStyle w:val="Normal"/>
        <w:framePr w:w="9783" w:hAnchor="page" w:vAnchor="page" w:x="1802" w:y="50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names referred to in this prospectus, including logos, artwork and other visual displays, may appear without the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®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or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™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symbols, but such</w:t>
      </w:r>
    </w:p>
    <w:p>
      <w:pPr>
        <w:pStyle w:val="Normal"/>
        <w:framePr w:w="10384" w:hAnchor="page" w:vAnchor="page" w:x="1802" w:y="49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This prospectus contains references to our trademarks and to trademarks belonging to other entities. Solely for convenience, trademarks and trade</w:t>
      </w:r>
    </w:p>
    <w:p>
      <w:pPr>
        <w:pStyle w:val="Normal"/>
        <w:framePr w:w="5625" w:hAnchor="page" w:vAnchor="page" w:x="1802" w:y="45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included our website in this prospectus solely as an inactive textual reference.</w:t>
      </w:r>
    </w:p>
    <w:p>
      <w:pPr>
        <w:pStyle w:val="Normal"/>
        <w:framePr w:w="10501" w:hAnchor="page" w:vAnchor="page" w:x="1802" w:y="43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accessible through our website is not incorporated by reference into this prospectus and should not be considered a part of this prospectus. We have</w:t>
      </w:r>
    </w:p>
    <w:p>
      <w:pPr>
        <w:pStyle w:val="Normal"/>
        <w:framePr w:w="10151" w:hAnchor="page" w:vAnchor="page" w:x="1802" w:y="42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Suite 1000, Miami, FL 33131 and our phone number is (305) 203-2034. Our website is https://www.smmttx.com. Information contained on or</w:t>
      </w:r>
    </w:p>
    <w:p>
      <w:pPr>
        <w:pStyle w:val="Normal"/>
        <w:framePr w:w="10148" w:hAnchor="page" w:vAnchor="page" w:x="1802" w:y="40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Summit Therapeutics Inc. was incorporated in Delaware on July 17, 2020. Our principal executive office is located at 601 Brickell Key Drive,</w:t>
      </w:r>
    </w:p>
    <w:p>
      <w:pPr>
        <w:pStyle w:val="Normal"/>
        <w:framePr w:w="1916" w:hAnchor="page" w:vAnchor="page" w:x="1802" w:y="377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Corporate Information</w:t>
      </w:r>
    </w:p>
    <w:p>
      <w:pPr>
        <w:pStyle w:val="Normal"/>
        <w:framePr w:w="3170" w:hAnchor="page" w:vAnchor="page" w:x="1802" w:y="333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under the Registration Rights Agreements.</w:t>
      </w:r>
    </w:p>
    <w:p>
      <w:pPr>
        <w:pStyle w:val="Normal"/>
        <w:framePr w:w="10452" w:hAnchor="page" w:vAnchor="page" w:x="1802" w:y="316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soon as practicable after the filing thereof. The registration statement to which this prospectus forms a part is intended to satisfy such requirements</w:t>
      </w:r>
    </w:p>
    <w:p>
      <w:pPr>
        <w:pStyle w:val="Normal"/>
        <w:framePr w:w="10440" w:hAnchor="page" w:vAnchor="page" w:x="1802" w:y="298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statement registering the resale of the Shares. We agreed to use our reasonable best efforts to have such registration statement declared effective as</w:t>
      </w:r>
    </w:p>
    <w:p>
      <w:pPr>
        <w:pStyle w:val="Normal"/>
        <w:framePr w:w="10229" w:hAnchor="page" w:vAnchor="page" w:x="1802" w:y="281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practicable, and in any event by no later than December 19, 2025, file with the Securities and Exchange Commission (the “SEC”) a registration</w:t>
      </w:r>
    </w:p>
    <w:p>
      <w:pPr>
        <w:pStyle w:val="Normal"/>
        <w:framePr w:w="9777" w:hAnchor="page" w:vAnchor="page" w:x="1802" w:y="263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“Registration Rights Agreements”). The Registration Rights Agreements provide, among other things, that we will as soon as reasonably</w:t>
      </w:r>
    </w:p>
    <w:p>
      <w:pPr>
        <w:pStyle w:val="Normal"/>
        <w:framePr w:w="9942" w:hAnchor="page" w:vAnchor="page" w:x="1802" w:y="246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On October 21, 2025, in connection with the Purchase Agreements, we entered into Registration Rights Agreements with the Investors (the</w:t>
      </w:r>
    </w:p>
    <w:p>
      <w:pPr>
        <w:pStyle w:val="Normal"/>
        <w:framePr w:w="8008" w:hAnchor="page" w:vAnchor="page" w:x="1802" w:y="211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its own account and for investment purposes and not with a present view to its future public sale or distribution.</w:t>
      </w:r>
    </w:p>
    <w:p>
      <w:pPr>
        <w:pStyle w:val="Normal"/>
        <w:framePr w:w="10535" w:hAnchor="page" w:vAnchor="page" w:x="1802" w:y="193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institutional buyer (as defined in Rule 144A of the Securities Act), and that the securities purchased by such Investor were being acquired solely for</w:t>
      </w:r>
    </w:p>
    <w:p>
      <w:pPr>
        <w:pStyle w:val="Normal"/>
        <w:framePr w:w="9878" w:hAnchor="page" w:vAnchor="page" w:x="1802" w:y="176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represented to us that such Investor is either (i) an “accredited investor” as defined in Regulation D of the Securities Act, or (ii) a qualified</w:t>
      </w:r>
    </w:p>
    <w:p>
      <w:pPr>
        <w:pStyle w:val="Normal"/>
        <w:framePr w:w="10461" w:hAnchor="page" w:vAnchor="page" w:x="1802" w:y="158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promulgated thereunder for the Private Placement. In connection with their execution of the respective Purchase Agreements, each of the Investors</w:t>
      </w:r>
    </w:p>
    <w:p>
      <w:pPr>
        <w:pStyle w:val="Normal"/>
        <w:framePr w:w="9861" w:hAnchor="page" w:vAnchor="page" w:x="1802" w:y="141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laws. We relied on the exemption from the registration requirements afforded by Section 4(a)(2) of the Securities Act and/or Regulation D</w:t>
      </w:r>
    </w:p>
    <w:p>
      <w:pPr>
        <w:pStyle w:val="Normal"/>
        <w:framePr w:w="10240" w:hAnchor="page" w:vAnchor="page" w:x="1802" w:y="123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offer and sale of shares of common stock issued to the Investors were not initially registered under the Securities Act or any state securities</w:t>
      </w:r>
    </w:p>
    <w:p>
      <w:pPr>
        <w:pStyle w:val="Normal"/>
        <w:framePr w:w="10030" w:hAnchor="page" w:vAnchor="page" w:x="1802" w:y="88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533,617 shares of Common Stock. Dr. Yu (Michelle) Xia, a member of the Board, is the Chief Executive Officer and Chairwoman of Akeso.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6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5" style="position:absolute;margin-left:7pt;margin-top:1pt;z-index:-16776712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6" style="position:absolute;margin-left:11.4pt;margin-top:1pt;z-index:-16776708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7" style="position:absolute;margin-left:11.4pt;margin-top:2.1pt;z-index:-16776704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8" style="position:absolute;margin-left:599.15pt;margin-top:1pt;z-index:-16776700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9" style="position:absolute;margin-left:11.4pt;margin-top:1pt;z-index:-16776696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0" style="position:absolute;margin-left:82.25pt;margin-top:36.3pt;z-index:-16776692;width:448.05pt;height:261.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1" style="position:absolute;margin-left:11.4pt;margin-top:21.8pt;z-index:-16776688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2" o:title=""/>
          </v:shape>
        </w:pict>
      </w:r>
    </w:p>
    <w:p>
      <w:pPr>
        <w:pStyle w:val="Normal"/>
        <w:framePr w:w="349" w:hAnchor="page" w:vAnchor="page" w:x="6050" w:y="324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11</w:t>
      </w:r>
    </w:p>
    <w:p>
      <w:pPr>
        <w:pStyle w:val="Normal"/>
        <w:framePr w:w="2480" w:hAnchor="page" w:vAnchor="page" w:x="1803" w:y="27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Nasdaq Global Market symbol</w:t>
      </w:r>
    </w:p>
    <w:p>
      <w:pPr>
        <w:pStyle w:val="Normal"/>
        <w:framePr w:w="696" w:hAnchor="page" w:vAnchor="page" w:x="5075" w:y="27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SMMT</w:t>
      </w:r>
    </w:p>
    <w:p>
      <w:pPr>
        <w:pStyle w:val="Normal"/>
        <w:framePr w:w="4794" w:hAnchor="page" w:vAnchor="page" w:x="5075" w:y="25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consider before deciding to invest in shares of our common stock.</w:t>
      </w:r>
    </w:p>
    <w:p>
      <w:pPr>
        <w:pStyle w:val="Normal"/>
        <w:framePr w:w="6310" w:hAnchor="page" w:vAnchor="page" w:x="5075" w:y="234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incorporated by reference into this prospectus for a discussion of the factors you should</w:t>
      </w:r>
    </w:p>
    <w:p>
      <w:pPr>
        <w:pStyle w:val="Normal"/>
        <w:framePr w:w="6187" w:hAnchor="page" w:vAnchor="page" w:x="5075" w:y="216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page 11 of this prospectus, and under similar headings in the other documents that are</w:t>
      </w:r>
    </w:p>
    <w:p>
      <w:pPr>
        <w:pStyle w:val="Normal"/>
        <w:framePr w:w="1128" w:hAnchor="page" w:vAnchor="page" w:x="1803" w:y="199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Risk Factors</w:t>
      </w:r>
    </w:p>
    <w:p>
      <w:pPr>
        <w:pStyle w:val="Normal"/>
        <w:framePr w:w="6491" w:hAnchor="page" w:vAnchor="page" w:x="5075" w:y="199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An investment in our common stock involves a high degree of risk. See “Risk Factors” on</w:t>
      </w:r>
    </w:p>
    <w:p>
      <w:pPr>
        <w:pStyle w:val="Normal"/>
        <w:framePr w:w="1813" w:hAnchor="page" w:vAnchor="page" w:x="5075" w:y="171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See “Use of Proceeds.”</w:t>
      </w:r>
    </w:p>
    <w:p>
      <w:pPr>
        <w:pStyle w:val="Normal"/>
        <w:framePr w:w="1353" w:hAnchor="page" w:vAnchor="page" w:x="1803" w:y="154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Use of Proceeds</w:t>
      </w:r>
    </w:p>
    <w:p>
      <w:pPr>
        <w:pStyle w:val="Normal"/>
        <w:framePr w:w="6369" w:hAnchor="page" w:vAnchor="page" w:x="5075" w:y="154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We will not receive any proceeds from the sale of the Shares covered by this prospectus.</w:t>
      </w:r>
    </w:p>
    <w:p>
      <w:pPr>
        <w:pStyle w:val="Normal"/>
        <w:framePr w:w="3950" w:hAnchor="page" w:vAnchor="page" w:x="1803" w:y="125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Common stock offered by the Selling Stockholders</w:t>
      </w:r>
    </w:p>
    <w:p>
      <w:pPr>
        <w:pStyle w:val="Normal"/>
        <w:framePr w:w="1493" w:hAnchor="page" w:vAnchor="page" w:x="5075" w:y="125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26,682,846 shares.</w:t>
      </w:r>
    </w:p>
    <w:p>
      <w:pPr>
        <w:pStyle w:val="Normal"/>
        <w:framePr w:w="1517" w:hAnchor="page" w:vAnchor="page" w:x="5563" w:y="88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THE OFFERING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7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2" style="position:absolute;margin-left:7pt;margin-top:1pt;z-index:-16776684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3" style="position:absolute;margin-left:11.4pt;margin-top:1pt;z-index:-16776680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4" style="position:absolute;margin-left:11.4pt;margin-top:2.1pt;z-index:-16776676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5" style="position:absolute;margin-left:599.15pt;margin-top:1pt;z-index:-16776672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6" style="position:absolute;margin-left:11.4pt;margin-top:1pt;z-index:-16776668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7" style="position:absolute;margin-left:82.25pt;margin-top:36.3pt;z-index:-16776664;width:448.05pt;height:12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8" style="position:absolute;margin-left:11.4pt;margin-top:21.8pt;z-index:-16776660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9" o:title=""/>
          </v:shape>
        </w:pict>
      </w:r>
    </w:p>
    <w:p>
      <w:pPr>
        <w:pStyle w:val="Normal"/>
        <w:framePr w:w="355" w:hAnchor="page" w:vAnchor="page" w:x="6047" w:y="31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12</w:t>
      </w:r>
    </w:p>
    <w:p>
      <w:pPr>
        <w:pStyle w:val="Normal"/>
        <w:framePr w:w="1011" w:hAnchor="page" w:vAnchor="page" w:x="1654" w:y="284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Reference.”</w:t>
      </w:r>
    </w:p>
    <w:p>
      <w:pPr>
        <w:pStyle w:val="Normal"/>
        <w:framePr w:w="10260" w:hAnchor="page" w:vAnchor="page" w:x="1654" w:y="26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For more information about our SEC filings, please see “Where You Can Find More Information” and “Incorporation of Certain Information by</w:t>
      </w:r>
    </w:p>
    <w:p>
      <w:pPr>
        <w:pStyle w:val="Normal"/>
        <w:framePr w:w="9738" w:hAnchor="page" w:vAnchor="page" w:x="1654" w:y="23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price of our common stock could decline due to the materialization of any of these risks and you may lose all or part of your investment.</w:t>
      </w:r>
    </w:p>
    <w:p>
      <w:pPr>
        <w:pStyle w:val="Normal"/>
        <w:framePr w:w="10509" w:hAnchor="page" w:vAnchor="page" w:x="1654" w:y="214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business, financial condition, or results of operations could be materially adversely affected by the materialization of any of these risks. The trading</w:t>
      </w:r>
    </w:p>
    <w:p>
      <w:pPr>
        <w:pStyle w:val="Normal"/>
        <w:framePr w:w="10706" w:hAnchor="page" w:vAnchor="page" w:x="1654" w:y="19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consider to be material. Additional risks not presently known to us or that we currently deem immaterial may also impair our business operations. Our</w:t>
      </w:r>
    </w:p>
    <w:p>
      <w:pPr>
        <w:pStyle w:val="Normal"/>
        <w:framePr w:w="10384" w:hAnchor="page" w:vAnchor="page" w:x="1654" w:y="17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documents incorporated by reference into this prospectus. The risks described in these documents are not the only ones we face, but those that we</w:t>
      </w:r>
    </w:p>
    <w:p>
      <w:pPr>
        <w:pStyle w:val="Normal"/>
        <w:framePr w:w="10365" w:hAnchor="page" w:vAnchor="page" w:x="1654" w:y="16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filings we make with the SEC which are incorporated by reference into this prospectus, together with other information in this prospectus and the</w:t>
      </w:r>
    </w:p>
    <w:p>
      <w:pPr>
        <w:pStyle w:val="Normal"/>
        <w:framePr w:w="10473" w:hAnchor="page" w:vAnchor="page" w:x="1654" w:y="14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supplemented by subsequent Quarterly Reports on Form 10-Q and Current Reports on Form 8-K that we have filed with the SEC, and by our other</w:t>
      </w:r>
    </w:p>
    <w:p>
      <w:pPr>
        <w:pStyle w:val="Normal"/>
        <w:framePr w:w="10127" w:hAnchor="page" w:vAnchor="page" w:x="1654" w:y="126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risks and uncertainties described under the heading “Risk Factors” contained in our most recent Annual Report on Form 10-K, as updated and</w:t>
      </w:r>
    </w:p>
    <w:p>
      <w:pPr>
        <w:pStyle w:val="Normal"/>
        <w:framePr w:w="10886" w:hAnchor="page" w:vAnchor="page" w:x="1654" w:y="109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Investing in our common stock involves a high degree of risk. Before deciding whether to invest in our common stock, you should consider carefully the</w:t>
      </w:r>
    </w:p>
    <w:p>
      <w:pPr>
        <w:pStyle w:val="Normal"/>
        <w:framePr w:w="1472" w:hAnchor="page" w:vAnchor="page" w:x="5582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RISK FACTORS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8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9" style="position:absolute;margin-left:7pt;margin-top:1pt;z-index:-16776656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0" style="position:absolute;margin-left:11.4pt;margin-top:1pt;z-index:-16776652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1" style="position:absolute;margin-left:11.4pt;margin-top:2.1pt;z-index:-16776648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2" style="position:absolute;margin-left:599.15pt;margin-top:1pt;z-index:-16776644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3" style="position:absolute;margin-left:11.4pt;margin-top:1pt;z-index:-16776640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4" style="position:absolute;margin-left:11.4pt;margin-top:21.8pt;z-index:-16776636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5" o:title=""/>
          </v:shape>
        </w:pict>
      </w:r>
    </w:p>
    <w:p>
      <w:pPr>
        <w:pStyle w:val="Normal"/>
        <w:framePr w:w="355" w:hAnchor="page" w:vAnchor="page" w:x="6047" w:y="20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13</w:t>
      </w:r>
    </w:p>
    <w:p>
      <w:pPr>
        <w:pStyle w:val="Normal"/>
        <w:framePr w:w="9496" w:hAnchor="page" w:vAnchor="page" w:x="1654" w:y="17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expenses and fees in connection with the registration of the Shares to be sold by the Selling Stockholders pursuant to this prospectus.</w:t>
      </w:r>
    </w:p>
    <w:p>
      <w:pPr>
        <w:pStyle w:val="Normal"/>
        <w:framePr w:w="10272" w:hAnchor="page" w:vAnchor="page" w:x="1654" w:y="16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Selling Stockholders will bear all fees, commissions and discounts, if any, attributable to the sale of the Shares. We will bear all other costs,</w:t>
      </w:r>
    </w:p>
    <w:p>
      <w:pPr>
        <w:pStyle w:val="Normal"/>
        <w:framePr w:w="2034" w:hAnchor="page" w:vAnchor="page" w:x="1654" w:y="126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offered by this prospectus.</w:t>
      </w:r>
    </w:p>
    <w:p>
      <w:pPr>
        <w:pStyle w:val="Normal"/>
        <w:framePr w:w="10832" w:hAnchor="page" w:vAnchor="page" w:x="1654" w:y="109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We are registering the resale of the Shares by the Selling Stockholders. We will not receive any proceeds from the sale or other disposition of the Shares</w:t>
      </w:r>
    </w:p>
    <w:p>
      <w:pPr>
        <w:pStyle w:val="Normal"/>
        <w:framePr w:w="1804" w:hAnchor="page" w:vAnchor="page" w:x="5443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USE OF PROCEEDS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9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5" style="position:absolute;margin-left:7pt;margin-top:1pt;z-index:-16776632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6" style="position:absolute;margin-left:11.4pt;margin-top:1pt;z-index:-16776628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7" style="position:absolute;margin-left:11.4pt;margin-top:2.1pt;z-index:-16776624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8" style="position:absolute;margin-left:599.15pt;margin-top:1pt;z-index:-16776620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9" style="position:absolute;margin-left:11.4pt;margin-top:1pt;z-index:-16776616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0" style="position:absolute;margin-left:11.4pt;margin-top:21.8pt;z-index:-16776612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1" o:title=""/>
          </v:shape>
        </w:pict>
      </w:r>
    </w:p>
    <w:p>
      <w:pPr>
        <w:pStyle w:val="Normal"/>
        <w:framePr w:w="355" w:hAnchor="page" w:vAnchor="page" w:x="6047" w:y="811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14</w:t>
      </w:r>
    </w:p>
    <w:p>
      <w:pPr>
        <w:pStyle w:val="Normal"/>
        <w:framePr w:w="3964" w:hAnchor="page" w:vAnchor="page" w:x="1654" w:y="782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Fidelity Global Growth and Value Investment Trust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(4)</w:t>
      </w:r>
    </w:p>
    <w:p>
      <w:pPr>
        <w:pStyle w:val="Normal"/>
        <w:framePr w:w="268" w:hAnchor="page" w:vAnchor="page" w:x="5485" w:y="782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801" w:hAnchor="page" w:vAnchor="page" w:x="5993" w:y="782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14,673   </w:t>
      </w:r>
    </w:p>
    <w:p>
      <w:pPr>
        <w:pStyle w:val="Normal"/>
        <w:framePr w:w="836" w:hAnchor="page" w:vAnchor="page" w:x="6843" w:y="782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   * </w:t>
      </w:r>
    </w:p>
    <w:p>
      <w:pPr>
        <w:pStyle w:val="Normal"/>
        <w:framePr w:w="795" w:hAnchor="page" w:vAnchor="page" w:x="8143" w:y="782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11,228   </w:t>
      </w:r>
    </w:p>
    <w:p>
      <w:pPr>
        <w:pStyle w:val="Normal"/>
        <w:framePr w:w="714" w:hAnchor="page" w:vAnchor="page" w:x="9174" w:y="782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3,445   </w:t>
      </w:r>
    </w:p>
    <w:p>
      <w:pPr>
        <w:pStyle w:val="Normal"/>
        <w:framePr w:w="486" w:hAnchor="page" w:vAnchor="page" w:x="10254" w:y="782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2639" w:hAnchor="page" w:vAnchor="page" w:x="1654" w:y="764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Fidelity US Equity Mother Fund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(4)</w:t>
      </w:r>
    </w:p>
    <w:p>
      <w:pPr>
        <w:pStyle w:val="Normal"/>
        <w:framePr w:w="268" w:hAnchor="page" w:vAnchor="page" w:x="5485" w:y="764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801" w:hAnchor="page" w:vAnchor="page" w:x="5993" w:y="764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43,718   </w:t>
      </w:r>
    </w:p>
    <w:p>
      <w:pPr>
        <w:pStyle w:val="Normal"/>
        <w:framePr w:w="1012" w:hAnchor="page" w:vAnchor="page" w:x="6697" w:y="764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    * </w:t>
      </w:r>
    </w:p>
    <w:p>
      <w:pPr>
        <w:pStyle w:val="Normal"/>
        <w:framePr w:w="801" w:hAnchor="page" w:vAnchor="page" w:x="8138" w:y="764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33,518   </w:t>
      </w:r>
    </w:p>
    <w:p>
      <w:pPr>
        <w:pStyle w:val="Normal"/>
        <w:framePr w:w="801" w:hAnchor="page" w:vAnchor="page" w:x="9101" w:y="764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10,200   </w:t>
      </w:r>
    </w:p>
    <w:p>
      <w:pPr>
        <w:pStyle w:val="Normal"/>
        <w:framePr w:w="486" w:hAnchor="page" w:vAnchor="page" w:x="10254" w:y="764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2725" w:hAnchor="page" w:vAnchor="page" w:x="1654" w:y="747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Fidelity Insights Investment Trust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(4)</w:t>
      </w:r>
    </w:p>
    <w:p>
      <w:pPr>
        <w:pStyle w:val="Normal"/>
        <w:framePr w:w="268" w:hAnchor="page" w:vAnchor="page" w:x="5485" w:y="747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889" w:hAnchor="page" w:vAnchor="page" w:x="5920" w:y="747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159,190   </w:t>
      </w:r>
    </w:p>
    <w:p>
      <w:pPr>
        <w:pStyle w:val="Normal"/>
        <w:framePr w:w="1012" w:hAnchor="page" w:vAnchor="page" w:x="6697" w:y="747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    * </w:t>
      </w:r>
    </w:p>
    <w:p>
      <w:pPr>
        <w:pStyle w:val="Normal"/>
        <w:framePr w:w="889" w:hAnchor="page" w:vAnchor="page" w:x="8065" w:y="747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126,260   </w:t>
      </w:r>
    </w:p>
    <w:p>
      <w:pPr>
        <w:pStyle w:val="Normal"/>
        <w:framePr w:w="801" w:hAnchor="page" w:vAnchor="page" w:x="9101" w:y="747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32,930   </w:t>
      </w:r>
    </w:p>
    <w:p>
      <w:pPr>
        <w:pStyle w:val="Normal"/>
        <w:framePr w:w="486" w:hAnchor="page" w:vAnchor="page" w:x="10254" w:y="747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285" w:hAnchor="page" w:vAnchor="page" w:x="1800" w:y="7353"/>
        <w:widowControl w:val="off"/>
        <w:autoSpaceDE w:val="off"/>
        <w:autoSpaceDN w:val="off"/>
        <w:spacing w:before="0" w:after="0" w:line="12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(4)</w:t>
      </w:r>
    </w:p>
    <w:p>
      <w:pPr>
        <w:pStyle w:val="Normal"/>
        <w:framePr w:w="268" w:hAnchor="page" w:vAnchor="page" w:x="5485" w:y="729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889" w:hAnchor="page" w:vAnchor="page" w:x="5920" w:y="729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131,362   </w:t>
      </w:r>
    </w:p>
    <w:p>
      <w:pPr>
        <w:pStyle w:val="Normal"/>
        <w:framePr w:w="1012" w:hAnchor="page" w:vAnchor="page" w:x="6697" w:y="729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    * </w:t>
      </w:r>
    </w:p>
    <w:p>
      <w:pPr>
        <w:pStyle w:val="Normal"/>
        <w:framePr w:w="889" w:hAnchor="page" w:vAnchor="page" w:x="8065" w:y="729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104,262   </w:t>
      </w:r>
    </w:p>
    <w:p>
      <w:pPr>
        <w:pStyle w:val="Normal"/>
        <w:framePr w:w="801" w:hAnchor="page" w:vAnchor="page" w:x="9101" w:y="729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27,100   </w:t>
      </w:r>
    </w:p>
    <w:p>
      <w:pPr>
        <w:pStyle w:val="Normal"/>
        <w:framePr w:w="486" w:hAnchor="page" w:vAnchor="page" w:x="10254" w:y="729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4683" w:hAnchor="page" w:vAnchor="page" w:x="1654" w:y="717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Fidelity Contrafund: Fidelity Series Opportunistic Insights Fund</w:t>
      </w:r>
    </w:p>
    <w:p>
      <w:pPr>
        <w:pStyle w:val="Normal"/>
        <w:framePr w:w="3475" w:hAnchor="page" w:vAnchor="page" w:x="1654" w:y="700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Fidelity Contrafund: Fidelity Contrafund K6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(4)</w:t>
      </w:r>
    </w:p>
    <w:p>
      <w:pPr>
        <w:pStyle w:val="Normal"/>
        <w:framePr w:w="268" w:hAnchor="page" w:vAnchor="page" w:x="5485" w:y="700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889" w:hAnchor="page" w:vAnchor="page" w:x="5920" w:y="700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553,212   </w:t>
      </w:r>
    </w:p>
    <w:p>
      <w:pPr>
        <w:pStyle w:val="Normal"/>
        <w:framePr w:w="1012" w:hAnchor="page" w:vAnchor="page" w:x="6697" w:y="700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    * </w:t>
      </w:r>
    </w:p>
    <w:p>
      <w:pPr>
        <w:pStyle w:val="Normal"/>
        <w:framePr w:w="889" w:hAnchor="page" w:vAnchor="page" w:x="8065" w:y="700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477,612   </w:t>
      </w:r>
    </w:p>
    <w:p>
      <w:pPr>
        <w:pStyle w:val="Normal"/>
        <w:framePr w:w="801" w:hAnchor="page" w:vAnchor="page" w:x="9101" w:y="700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75,600   </w:t>
      </w:r>
    </w:p>
    <w:p>
      <w:pPr>
        <w:pStyle w:val="Normal"/>
        <w:framePr w:w="486" w:hAnchor="page" w:vAnchor="page" w:x="10254" w:y="700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3849" w:hAnchor="page" w:vAnchor="page" w:x="1654" w:y="682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Fidelity Select Portfolios: Biotechnology Portfolio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(4)</w:t>
      </w:r>
    </w:p>
    <w:p>
      <w:pPr>
        <w:pStyle w:val="Normal"/>
        <w:framePr w:w="268" w:hAnchor="page" w:vAnchor="page" w:x="5485" w:y="682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1020" w:hAnchor="page" w:vAnchor="page" w:x="5810" w:y="682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1,757,991   </w:t>
      </w:r>
    </w:p>
    <w:p>
      <w:pPr>
        <w:pStyle w:val="Normal"/>
        <w:framePr w:w="1012" w:hAnchor="page" w:vAnchor="page" w:x="6697" w:y="682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    * </w:t>
      </w:r>
    </w:p>
    <w:p>
      <w:pPr>
        <w:pStyle w:val="Normal"/>
        <w:framePr w:w="889" w:hAnchor="page" w:vAnchor="page" w:x="8065" w:y="682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400,213   </w:t>
      </w:r>
    </w:p>
    <w:p>
      <w:pPr>
        <w:pStyle w:val="Normal"/>
        <w:framePr w:w="1020" w:hAnchor="page" w:vAnchor="page" w:x="8919" w:y="682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1,357,778   </w:t>
      </w:r>
    </w:p>
    <w:p>
      <w:pPr>
        <w:pStyle w:val="Normal"/>
        <w:framePr w:w="486" w:hAnchor="page" w:vAnchor="page" w:x="10254" w:y="682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4009" w:hAnchor="page" w:vAnchor="page" w:x="1654" w:y="665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Fidelity Select Portfolios: Pharmaceuticals Portfolio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(4)</w:t>
      </w:r>
    </w:p>
    <w:p>
      <w:pPr>
        <w:pStyle w:val="Normal"/>
        <w:framePr w:w="268" w:hAnchor="page" w:vAnchor="page" w:x="5485" w:y="665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889" w:hAnchor="page" w:vAnchor="page" w:x="5920" w:y="665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262,104   </w:t>
      </w:r>
    </w:p>
    <w:p>
      <w:pPr>
        <w:pStyle w:val="Normal"/>
        <w:framePr w:w="1012" w:hAnchor="page" w:vAnchor="page" w:x="6697" w:y="665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    * </w:t>
      </w:r>
    </w:p>
    <w:p>
      <w:pPr>
        <w:pStyle w:val="Normal"/>
        <w:framePr w:w="889" w:hAnchor="page" w:vAnchor="page" w:x="8065" w:y="665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188,587   </w:t>
      </w:r>
    </w:p>
    <w:p>
      <w:pPr>
        <w:pStyle w:val="Normal"/>
        <w:framePr w:w="801" w:hAnchor="page" w:vAnchor="page" w:x="9101" w:y="665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73,517   </w:t>
      </w:r>
    </w:p>
    <w:p>
      <w:pPr>
        <w:pStyle w:val="Normal"/>
        <w:framePr w:w="1012" w:hAnchor="page" w:vAnchor="page" w:x="9816" w:y="665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    * </w:t>
      </w:r>
    </w:p>
    <w:p>
      <w:pPr>
        <w:pStyle w:val="Normal"/>
        <w:framePr w:w="2113" w:hAnchor="page" w:vAnchor="page" w:x="1654" w:y="646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Baker Bros. Advisors LP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(3)</w:t>
      </w:r>
    </w:p>
    <w:p>
      <w:pPr>
        <w:pStyle w:val="Normal"/>
        <w:framePr w:w="268" w:hAnchor="page" w:vAnchor="page" w:x="5485" w:y="647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1108" w:hAnchor="page" w:vAnchor="page" w:x="5737" w:y="647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36,391,063   </w:t>
      </w:r>
    </w:p>
    <w:p>
      <w:pPr>
        <w:pStyle w:val="Normal"/>
        <w:framePr w:w="640" w:hAnchor="page" w:vAnchor="page" w:x="7098" w:y="647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4.7%  </w:t>
      </w:r>
    </w:p>
    <w:p>
      <w:pPr>
        <w:pStyle w:val="Normal"/>
        <w:framePr w:w="1020" w:hAnchor="page" w:vAnchor="page" w:x="7955" w:y="647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2,668,089   </w:t>
      </w:r>
    </w:p>
    <w:p>
      <w:pPr>
        <w:pStyle w:val="Normal"/>
        <w:framePr w:w="1108" w:hAnchor="page" w:vAnchor="page" w:x="8846" w:y="647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33,722,974   </w:t>
      </w:r>
    </w:p>
    <w:p>
      <w:pPr>
        <w:pStyle w:val="Normal"/>
        <w:framePr w:w="588" w:hAnchor="page" w:vAnchor="page" w:x="10218" w:y="647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4.4% </w:t>
      </w:r>
    </w:p>
    <w:p>
      <w:pPr>
        <w:pStyle w:val="Normal"/>
        <w:framePr w:w="1843" w:hAnchor="page" w:vAnchor="page" w:x="1654" w:y="633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Name of Selling Stockholder</w:t>
      </w:r>
    </w:p>
    <w:p>
      <w:pPr>
        <w:pStyle w:val="Normal"/>
        <w:framePr w:w="214" w:hAnchor="page" w:vAnchor="page" w:x="5485" w:y="633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  <w:t xml:space="preserve">  </w:t>
      </w:r>
    </w:p>
    <w:p>
      <w:pPr>
        <w:pStyle w:val="Normal"/>
        <w:framePr w:w="525" w:hAnchor="page" w:vAnchor="page" w:x="5869" w:y="633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shares</w:t>
      </w:r>
    </w:p>
    <w:p>
      <w:pPr>
        <w:pStyle w:val="Normal"/>
        <w:framePr w:w="214" w:hAnchor="page" w:vAnchor="page" w:x="6437" w:y="633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  <w:t xml:space="preserve">  </w:t>
      </w:r>
    </w:p>
    <w:p>
      <w:pPr>
        <w:pStyle w:val="Normal"/>
        <w:framePr w:w="525" w:hAnchor="page" w:vAnchor="page" w:x="6789" w:y="633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shares</w:t>
      </w:r>
    </w:p>
    <w:p>
      <w:pPr>
        <w:pStyle w:val="Normal"/>
        <w:framePr w:w="675" w:hAnchor="page" w:vAnchor="page" w:x="7856" w:y="633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9"/>
          <w:szCs w:val="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 xml:space="preserve">shares </w:t>
      </w:r>
      <w:r>
        <w:rPr>
          <w:rFonts w:ascii="TimesNewRomanPS-BoldMT" w:hAnsi="TimesNewRomanPS-BoldMT" w:fareast="TimesNewRomanPS-BoldMT" w:cs="TimesNewRomanPS-BoldMT"/>
          <w:color w:val="000000"/>
          <w:w w:val="100"/>
          <w:sz w:val="9"/>
          <w:szCs w:val="9"/>
        </w:rPr>
        <w:t xml:space="preserve"> (1)</w:t>
      </w:r>
    </w:p>
    <w:p>
      <w:pPr>
        <w:pStyle w:val="Normal"/>
        <w:framePr w:w="214" w:hAnchor="page" w:vAnchor="page" w:x="8583" w:y="633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  <w:t xml:space="preserve">  </w:t>
      </w:r>
    </w:p>
    <w:p>
      <w:pPr>
        <w:pStyle w:val="Normal"/>
        <w:framePr w:w="525" w:hAnchor="page" w:vAnchor="page" w:x="8972" w:y="633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shares</w:t>
      </w:r>
    </w:p>
    <w:p>
      <w:pPr>
        <w:pStyle w:val="Normal"/>
        <w:framePr w:w="214" w:hAnchor="page" w:vAnchor="page" w:x="9546" w:y="633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  <w:t xml:space="preserve">  </w:t>
      </w:r>
    </w:p>
    <w:p>
      <w:pPr>
        <w:pStyle w:val="Normal"/>
        <w:framePr w:w="674" w:hAnchor="page" w:vAnchor="page" w:x="9840" w:y="633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of shares</w:t>
      </w:r>
    </w:p>
    <w:p>
      <w:pPr>
        <w:pStyle w:val="Normal"/>
        <w:framePr w:w="793" w:hAnchor="page" w:vAnchor="page" w:x="5756" w:y="621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Number of</w:t>
      </w:r>
    </w:p>
    <w:p>
      <w:pPr>
        <w:pStyle w:val="Normal"/>
        <w:framePr w:w="883" w:hAnchor="page" w:vAnchor="page" w:x="6651" w:y="6197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outstan ding</w:t>
      </w:r>
    </w:p>
    <w:p>
      <w:pPr>
        <w:pStyle w:val="Normal"/>
        <w:framePr w:w="793" w:hAnchor="page" w:vAnchor="page" w:x="7809" w:y="621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Number of</w:t>
      </w:r>
    </w:p>
    <w:p>
      <w:pPr>
        <w:pStyle w:val="Normal"/>
        <w:framePr w:w="793" w:hAnchor="page" w:vAnchor="page" w:x="8860" w:y="621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Number of</w:t>
      </w:r>
    </w:p>
    <w:p>
      <w:pPr>
        <w:pStyle w:val="Normal"/>
        <w:framePr w:w="802" w:hAnchor="page" w:vAnchor="page" w:x="9786" w:y="621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Percentage</w:t>
      </w:r>
    </w:p>
    <w:p>
      <w:pPr>
        <w:pStyle w:val="Normal"/>
        <w:framePr w:w="261" w:hAnchor="page" w:vAnchor="page" w:x="6898" w:y="609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of</w:t>
      </w:r>
    </w:p>
    <w:p>
      <w:pPr>
        <w:pStyle w:val="Normal"/>
        <w:framePr w:w="802" w:hAnchor="page" w:vAnchor="page" w:x="6672" w:y="5978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Percentage</w:t>
      </w:r>
    </w:p>
    <w:p>
      <w:pPr>
        <w:pStyle w:val="Normal"/>
        <w:framePr w:w="214" w:hAnchor="page" w:vAnchor="page" w:x="5485" w:y="5847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  <w:t xml:space="preserve">  </w:t>
      </w:r>
    </w:p>
    <w:p>
      <w:pPr>
        <w:pStyle w:val="Normal"/>
        <w:framePr w:w="871" w:hAnchor="page" w:vAnchor="page" w:x="6167" w:y="5847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this offering</w:t>
      </w:r>
    </w:p>
    <w:p>
      <w:pPr>
        <w:pStyle w:val="Normal"/>
        <w:framePr w:w="1342" w:hAnchor="page" w:vAnchor="page" w:x="7643" w:y="5847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 xml:space="preserve">to this prospectus  </w:t>
      </w:r>
      <w:r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  <w:t xml:space="preserve">  </w:t>
      </w:r>
    </w:p>
    <w:p>
      <w:pPr>
        <w:pStyle w:val="Normal"/>
        <w:framePr w:w="1314" w:hAnchor="page" w:vAnchor="page" w:x="9091" w:y="5847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9"/>
          <w:szCs w:val="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after this offering</w:t>
      </w:r>
      <w:r>
        <w:rPr>
          <w:rFonts w:ascii="TimesNewRomanPS-BoldMT" w:hAnsi="TimesNewRomanPS-BoldMT" w:fareast="TimesNewRomanPS-BoldMT" w:cs="TimesNewRomanPS-BoldMT"/>
          <w:color w:val="000000"/>
          <w:w w:val="100"/>
          <w:sz w:val="9"/>
          <w:szCs w:val="9"/>
        </w:rPr>
        <w:t>(2)</w:t>
      </w:r>
    </w:p>
    <w:p>
      <w:pPr>
        <w:pStyle w:val="Normal"/>
        <w:framePr w:w="1665" w:hAnchor="page" w:vAnchor="page" w:x="5836" w:y="5726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beneficially owned before</w:t>
      </w:r>
    </w:p>
    <w:p>
      <w:pPr>
        <w:pStyle w:val="Normal"/>
        <w:framePr w:w="1148" w:hAnchor="page" w:vAnchor="page" w:x="7661" w:y="5726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offered pursuant</w:t>
      </w:r>
    </w:p>
    <w:p>
      <w:pPr>
        <w:pStyle w:val="Normal"/>
        <w:framePr w:w="1252" w:hAnchor="page" w:vAnchor="page" w:x="9117" w:y="5704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beneficially owne d</w:t>
      </w:r>
    </w:p>
    <w:p>
      <w:pPr>
        <w:pStyle w:val="Normal"/>
        <w:framePr w:w="1075" w:hAnchor="page" w:vAnchor="page" w:x="6086" w:y="5584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Common Sto ck</w:t>
      </w:r>
    </w:p>
    <w:p>
      <w:pPr>
        <w:pStyle w:val="Normal"/>
        <w:framePr w:w="1075" w:hAnchor="page" w:vAnchor="page" w:x="7695" w:y="5584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Common Sto ck</w:t>
      </w:r>
    </w:p>
    <w:p>
      <w:pPr>
        <w:pStyle w:val="Normal"/>
        <w:framePr w:w="1075" w:hAnchor="page" w:vAnchor="page" w:x="9195" w:y="5584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Common Sto ck</w:t>
      </w:r>
    </w:p>
    <w:p>
      <w:pPr>
        <w:pStyle w:val="Normal"/>
        <w:framePr w:w="697" w:hAnchor="page" w:vAnchor="page" w:x="6240" w:y="5486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Shares of</w:t>
      </w:r>
    </w:p>
    <w:p>
      <w:pPr>
        <w:pStyle w:val="Normal"/>
        <w:framePr w:w="697" w:hAnchor="page" w:vAnchor="page" w:x="7849" w:y="5486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Shares of</w:t>
      </w:r>
    </w:p>
    <w:p>
      <w:pPr>
        <w:pStyle w:val="Normal"/>
        <w:framePr w:w="697" w:hAnchor="page" w:vAnchor="page" w:x="9348" w:y="5486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Shares of</w:t>
      </w:r>
    </w:p>
    <w:p>
      <w:pPr>
        <w:pStyle w:val="Normal"/>
        <w:framePr w:w="3734" w:hAnchor="page" w:vAnchor="page" w:x="1654" w:y="512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Brickell Key Drive, Suite 1000, Miami, FL 33131.</w:t>
      </w:r>
    </w:p>
    <w:p>
      <w:pPr>
        <w:pStyle w:val="Normal"/>
        <w:framePr w:w="10645" w:hAnchor="page" w:vAnchor="page" w:x="1654" w:y="494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receive Shares in any non-sale transfer after the date of this prospectus. Unless otherwise noted below, the address for the Selling Stockholders is 601</w:t>
      </w:r>
    </w:p>
    <w:p>
      <w:pPr>
        <w:pStyle w:val="Normal"/>
        <w:framePr w:w="10579" w:hAnchor="page" w:vAnchor="page" w:x="1654" w:y="477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Selling Stockholders listed in a prospectus supplement, and their donees, pledgees, assignees, transferees, distributees and successors-in-interest that</w:t>
      </w:r>
    </w:p>
    <w:p>
      <w:pPr>
        <w:pStyle w:val="Normal"/>
        <w:framePr w:w="10471" w:hAnchor="page" w:vAnchor="page" w:x="1654" w:y="459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As used in this prospectus, the term “Selling Stockholders” includes the Selling Stockholders listed in the table below, together with any additional</w:t>
      </w:r>
    </w:p>
    <w:p>
      <w:pPr>
        <w:pStyle w:val="Normal"/>
        <w:framePr w:w="4901" w:hAnchor="page" w:vAnchor="page" w:x="1654" w:y="424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will sell all or any portion of the Shares covered by this prospectus.</w:t>
      </w:r>
    </w:p>
    <w:p>
      <w:pPr>
        <w:pStyle w:val="Normal"/>
        <w:framePr w:w="10710" w:hAnchor="page" w:vAnchor="page" w:x="1654" w:y="406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beneficial ownership of any additional shares of common stock. The registration of the Shares does not necessarily mean that the Selling Stockholders</w:t>
      </w:r>
    </w:p>
    <w:p>
      <w:pPr>
        <w:pStyle w:val="Normal"/>
        <w:framePr w:w="10351" w:hAnchor="page" w:vAnchor="page" w:x="1654" w:y="389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closing of the Private Placement, and assumes the Selling Stockholders dispose of all of the Shares covered by this prospectus and do not acquire</w:t>
      </w:r>
    </w:p>
    <w:p>
      <w:pPr>
        <w:pStyle w:val="Normal"/>
        <w:framePr w:w="10853" w:hAnchor="page" w:vAnchor="page" w:x="1654" w:y="371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owned prior to, and after, the offering is based on 771,150,384 shares of our common stock outstanding as of October 24, 2025, after giving effect to the</w:t>
      </w:r>
    </w:p>
    <w:p>
      <w:pPr>
        <w:pStyle w:val="Normal"/>
        <w:framePr w:w="10593" w:hAnchor="page" w:vAnchor="page" w:x="1654" w:y="354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information set forth in the table below is based upon information obtained from the Selling Stockholders. The percentage of shares beneficially</w:t>
      </w:r>
    </w:p>
    <w:p>
      <w:pPr>
        <w:pStyle w:val="Normal"/>
        <w:framePr w:w="6384" w:hAnchor="page" w:vAnchor="page" w:x="1654" w:y="319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them, or if the person has the right to acquire voting or disposition rights within 60 days.</w:t>
      </w:r>
    </w:p>
    <w:p>
      <w:pPr>
        <w:pStyle w:val="Normal"/>
        <w:framePr w:w="10587" w:hAnchor="page" w:vAnchor="page" w:x="1654" w:y="301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Generally, a person “beneficially owns” shares of common stock if the person has or shares with others the right to vote those shares or to dispose of</w:t>
      </w:r>
    </w:p>
    <w:p>
      <w:pPr>
        <w:pStyle w:val="Normal"/>
        <w:framePr w:w="10846" w:hAnchor="page" w:vAnchor="page" w:x="1654" w:y="284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Beneficial ownership is determined in accordance with the rules of the SEC and includes voting or investment power with respect to our common stock.</w:t>
      </w:r>
    </w:p>
    <w:p>
      <w:pPr>
        <w:pStyle w:val="Normal"/>
        <w:framePr w:w="3400" w:hAnchor="page" w:vAnchor="page" w:x="1654" w:y="24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relationship with us or any of our or affiliates.</w:t>
      </w:r>
    </w:p>
    <w:p>
      <w:pPr>
        <w:pStyle w:val="Normal"/>
        <w:framePr w:w="10622" w:hAnchor="page" w:vAnchor="page" w:x="1654" w:y="23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disposition of any Shares. Other than as set forth below, the Selling Stockholders do not have, or within the past three years has not had, any material</w:t>
      </w:r>
    </w:p>
    <w:p>
      <w:pPr>
        <w:pStyle w:val="Normal"/>
        <w:framePr w:w="10273" w:hAnchor="page" w:vAnchor="page" w:x="1654" w:y="214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before selling them. We currently have no agreements, arrangements or understandings with the Selling Stockholders regarding the sale or other</w:t>
      </w:r>
    </w:p>
    <w:p>
      <w:pPr>
        <w:pStyle w:val="Normal"/>
        <w:framePr w:w="10653" w:hAnchor="page" w:vAnchor="page" w:x="1654" w:y="19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each Selling Stockholder assuming all of the Shares covered hereby are sold. We do not know how long the Selling Stockholders will hold the Shares</w:t>
      </w:r>
    </w:p>
    <w:p>
      <w:pPr>
        <w:pStyle w:val="Normal"/>
        <w:framePr w:w="10863" w:hAnchor="page" w:vAnchor="page" w:x="1654" w:y="17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Stockholder; (iii) the number of Shares that may be offered under this prospectus; and (iv) the number of shares of common stock beneficially owned by</w:t>
      </w:r>
    </w:p>
    <w:p>
      <w:pPr>
        <w:pStyle w:val="Normal"/>
        <w:framePr w:w="10700" w:hAnchor="page" w:vAnchor="page" w:x="1654" w:y="16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following table sets forth (i) the name of each Selling Stockholder; (ii) the number of shares of common stock beneficially owned by each Selling</w:t>
      </w:r>
    </w:p>
    <w:p>
      <w:pPr>
        <w:pStyle w:val="Normal"/>
        <w:framePr w:w="9623" w:hAnchor="page" w:vAnchor="page" w:x="1654" w:y="126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offer and sale of the Shares to satisfy certain registration obligations that we granted the Selling Stockholders in the Private Placement.</w:t>
      </w:r>
    </w:p>
    <w:p>
      <w:pPr>
        <w:pStyle w:val="Normal"/>
        <w:framePr w:w="10679" w:hAnchor="page" w:vAnchor="page" w:x="1654" w:y="109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We have prepared this prospectus to allow the Selling Stockholders to offer and sell from time to time up to 26,682,846 Shares. We are registering the</w:t>
      </w:r>
    </w:p>
    <w:p>
      <w:pPr>
        <w:pStyle w:val="Normal"/>
        <w:framePr w:w="2468" w:hAnchor="page" w:vAnchor="page" w:x="5167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SELLING STOCKHOLDERS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0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1" style="position:absolute;margin-left:7pt;margin-top:1pt;z-index:-16776608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2" style="position:absolute;margin-left:11.4pt;margin-top:1pt;z-index:-16776604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3" style="position:absolute;margin-left:11.4pt;margin-top:2.1pt;z-index:-16776600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4" style="position:absolute;margin-left:599.15pt;margin-top:1pt;z-index:-16776596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5" style="position:absolute;margin-left:11.4pt;margin-top:1pt;z-index:-16776592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6" style="position:absolute;margin-left:82pt;margin-top:322.25pt;z-index:-16776588;width:193.55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7" style="position:absolute;margin-left:273.55pt;margin-top:322.25pt;z-index:-16776584;width:10.75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8" style="position:absolute;margin-left:282.3pt;margin-top:322.25pt;z-index:-16776580;width:4.2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9" style="position:absolute;margin-left:284.5pt;margin-top:322.25pt;z-index:-16776576;width:36.5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0" style="position:absolute;margin-left:318.95pt;margin-top:322.25pt;z-index:-16776572;width:4.2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1" style="position:absolute;margin-left:321.15pt;margin-top:322.25pt;z-index:-16776568;width:10.75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2" style="position:absolute;margin-left:329.9pt;margin-top:322.25pt;z-index:-16776564;width:4.2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3" style="position:absolute;margin-left:332.1pt;margin-top:322.25pt;z-index:-16776560;width:33.2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4" style="position:absolute;margin-left:363.3pt;margin-top:322.25pt;z-index:-16776556;width:10.2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5" style="position:absolute;margin-left:371.5pt;margin-top:322.25pt;z-index:-16776552;width:10.75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6" style="position:absolute;margin-left:380.25pt;margin-top:322.25pt;z-index:-16776548;width:4.75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7" style="position:absolute;margin-left:383pt;margin-top:322.25pt;z-index:-16776544;width:45.25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8" style="position:absolute;margin-left:426.2pt;margin-top:322.25pt;z-index:-16776540;width:4.2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9" style="position:absolute;margin-left:428.4pt;margin-top:322.25pt;z-index:-16776536;width:10.75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0" style="position:absolute;margin-left:437.15pt;margin-top:322.25pt;z-index:-16776532;width:4.2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1" style="position:absolute;margin-left:439.35pt;margin-top:322.25pt;z-index:-16776528;width:37.05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2" style="position:absolute;margin-left:474.4pt;margin-top:322.25pt;z-index:-16776524;width:4.2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3" style="position:absolute;margin-left:476.6pt;margin-top:322.25pt;z-index:-16776520;width:10.75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4" style="position:absolute;margin-left:485.35pt;margin-top:322.25pt;z-index:-16776516;width:4.2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5" style="position:absolute;margin-left:487.5pt;margin-top:322.25pt;z-index:-16776512;width:33.75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6" style="position:absolute;margin-left:519.25pt;margin-top:322.25pt;z-index:-16776508;width:11.3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7" style="position:absolute;margin-left:82pt;margin-top:340.3pt;z-index:-16776504;width:193.5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8" style="position:absolute;margin-left:273.55pt;margin-top:340.3pt;z-index:-16776500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9" style="position:absolute;margin-left:282.3pt;margin-top:340.3pt;z-index:-16776496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0" style="position:absolute;margin-left:284.5pt;margin-top:340.3pt;z-index:-16776492;width:36.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1" style="position:absolute;margin-left:318.95pt;margin-top:340.3pt;z-index:-16776488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2" style="position:absolute;margin-left:321.15pt;margin-top:340.3pt;z-index:-16776484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3" style="position:absolute;margin-left:329.9pt;margin-top:340.3pt;z-index:-16776480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4" style="position:absolute;margin-left:332.1pt;margin-top:340.3pt;z-index:-16776476;width:33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5" style="position:absolute;margin-left:363.3pt;margin-top:340.3pt;z-index:-16776472;width:10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6" style="position:absolute;margin-left:371.5pt;margin-top:340.3pt;z-index:-16776468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7" style="position:absolute;margin-left:380.25pt;margin-top:340.3pt;z-index:-16776464;width:4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8" style="position:absolute;margin-left:383pt;margin-top:340.3pt;z-index:-16776460;width:45.2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9" style="position:absolute;margin-left:426.2pt;margin-top:340.3pt;z-index:-16776456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0" style="position:absolute;margin-left:428.4pt;margin-top:340.3pt;z-index:-16776452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1" style="position:absolute;margin-left:437.15pt;margin-top:340.3pt;z-index:-16776448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2" style="position:absolute;margin-left:439.35pt;margin-top:340.3pt;z-index:-16776444;width:37.0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3" style="position:absolute;margin-left:474.4pt;margin-top:340.3pt;z-index:-16776440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4" style="position:absolute;margin-left:476.6pt;margin-top:340.3pt;z-index:-16776436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5" style="position:absolute;margin-left:485.35pt;margin-top:340.3pt;z-index:-16776432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6" style="position:absolute;margin-left:487.5pt;margin-top:340.3pt;z-index:-16776428;width:33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7" style="position:absolute;margin-left:519.25pt;margin-top:340.3pt;z-index:-16776424;width:11.3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8" style="position:absolute;margin-left:82pt;margin-top:357.85pt;z-index:-16776420;width:193.55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9" style="position:absolute;margin-left:273.55pt;margin-top:357.85pt;z-index:-16776416;width:10.75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0" style="position:absolute;margin-left:282.3pt;margin-top:357.85pt;z-index:-16776412;width:4.2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1" style="position:absolute;margin-left:284.5pt;margin-top:357.85pt;z-index:-16776408;width:36.5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2" style="position:absolute;margin-left:318.95pt;margin-top:357.85pt;z-index:-16776404;width:4.2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3" style="position:absolute;margin-left:321.15pt;margin-top:357.85pt;z-index:-16776400;width:10.75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4" style="position:absolute;margin-left:329.9pt;margin-top:357.85pt;z-index:-16776396;width:4.2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5" style="position:absolute;margin-left:332.1pt;margin-top:357.85pt;z-index:-16776392;width:33.2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6" style="position:absolute;margin-left:363.3pt;margin-top:357.85pt;z-index:-16776388;width:10.2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7" style="position:absolute;margin-left:371.5pt;margin-top:357.85pt;z-index:-16776384;width:10.75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8" style="position:absolute;margin-left:380.25pt;margin-top:357.85pt;z-index:-16776380;width:4.75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9" style="position:absolute;margin-left:383pt;margin-top:357.85pt;z-index:-16776376;width:45.25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0" style="position:absolute;margin-left:426.2pt;margin-top:357.85pt;z-index:-16776372;width:4.2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1" style="position:absolute;margin-left:428.4pt;margin-top:357.85pt;z-index:-16776368;width:10.75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2" style="position:absolute;margin-left:437.15pt;margin-top:357.85pt;z-index:-16776364;width:4.2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3" style="position:absolute;margin-left:439.35pt;margin-top:357.85pt;z-index:-16776360;width:37.05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4" style="position:absolute;margin-left:474.4pt;margin-top:357.85pt;z-index:-16776356;width:4.2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5" style="position:absolute;margin-left:476.6pt;margin-top:357.85pt;z-index:-16776352;width:10.75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6" style="position:absolute;margin-left:485.35pt;margin-top:357.85pt;z-index:-16776348;width:4.2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7" style="position:absolute;margin-left:487.5pt;margin-top:357.85pt;z-index:-16776344;width:33.75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8" style="position:absolute;margin-left:519.25pt;margin-top:357.85pt;z-index:-16776340;width:11.3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9" style="position:absolute;margin-left:82pt;margin-top:381.35pt;z-index:-16776336;width:193.5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0" style="position:absolute;margin-left:273.55pt;margin-top:381.35pt;z-index:-16776332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1" style="position:absolute;margin-left:282.3pt;margin-top:381.35pt;z-index:-16776328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2" style="position:absolute;margin-left:284.5pt;margin-top:381.35pt;z-index:-16776324;width:36.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3" style="position:absolute;margin-left:318.95pt;margin-top:381.35pt;z-index:-16776320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4" style="position:absolute;margin-left:321.15pt;margin-top:381.35pt;z-index:-16776316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5" style="position:absolute;margin-left:329.9pt;margin-top:381.35pt;z-index:-16776312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6" style="position:absolute;margin-left:332.1pt;margin-top:381.35pt;z-index:-16776308;width:33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7" style="position:absolute;margin-left:363.3pt;margin-top:381.35pt;z-index:-16776304;width:10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8" style="position:absolute;margin-left:371.5pt;margin-top:381.35pt;z-index:-16776300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9" style="position:absolute;margin-left:380.25pt;margin-top:381.35pt;z-index:-16776296;width:4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0" style="position:absolute;margin-left:383pt;margin-top:381.35pt;z-index:-16776292;width:45.2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1" style="position:absolute;margin-left:426.2pt;margin-top:381.35pt;z-index:-16776288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2" style="position:absolute;margin-left:428.4pt;margin-top:381.35pt;z-index:-16776284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3" style="position:absolute;margin-left:437.15pt;margin-top:381.35pt;z-index:-16776280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4" style="position:absolute;margin-left:439.35pt;margin-top:381.35pt;z-index:-16776276;width:37.0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5" style="position:absolute;margin-left:474.4pt;margin-top:381.35pt;z-index:-16776272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6" style="position:absolute;margin-left:476.6pt;margin-top:381.35pt;z-index:-16776268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7" style="position:absolute;margin-left:485.35pt;margin-top:381.35pt;z-index:-16776264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8" style="position:absolute;margin-left:487.5pt;margin-top:381.35pt;z-index:-16776260;width:33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9" style="position:absolute;margin-left:519.25pt;margin-top:381.35pt;z-index:-16776256;width:11.3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0" style="position:absolute;margin-left:487.5pt;margin-top:322.25pt;z-index:-16776252;width:33.7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1" style="position:absolute;margin-left:439.35pt;margin-top:322.25pt;z-index:-16776248;width:37.0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2" style="position:absolute;margin-left:383pt;margin-top:322.25pt;z-index:-16776244;width:45.2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3" style="position:absolute;margin-left:332.1pt;margin-top:322.25pt;z-index:-16776240;width:33.2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4" style="position:absolute;margin-left:284.5pt;margin-top:322.25pt;z-index:-16776236;width:36.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5" style="position:absolute;margin-left:485.35pt;margin-top:297.65pt;z-index:-16776232;width:35.9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6" style="position:absolute;margin-left:485.35pt;margin-top:322.25pt;z-index:-16776228;width:35.9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7" style="position:absolute;margin-left:476.6pt;margin-top:297.65pt;z-index:-16776224;width:10.7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8" style="position:absolute;margin-left:474.4pt;margin-top:297.65pt;z-index:-16776220;width:4.2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9" style="position:absolute;margin-left:437.15pt;margin-top:322.25pt;z-index:-16776216;width:39.2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0" style="position:absolute;margin-left:380.25pt;margin-top:322.25pt;z-index:-16776212;width:47.9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1" style="position:absolute;margin-left:329.9pt;margin-top:297.65pt;z-index:-16776208;width:35.4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2" style="position:absolute;margin-left:329.9pt;margin-top:322.25pt;z-index:-16776204;width:35.4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3" style="position:absolute;margin-left:321.15pt;margin-top:297.65pt;z-index:-16776200;width:10.7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4" style="position:absolute;margin-left:318.95pt;margin-top:297.65pt;z-index:-16776196;width:4.2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5" style="position:absolute;margin-left:282.3pt;margin-top:322.25pt;z-index:-16776192;width:38.6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6" style="position:absolute;margin-left:437.15pt;margin-top:297.65pt;z-index:-16776188;width:84.1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7" style="position:absolute;margin-left:380.25pt;margin-top:297.65pt;z-index:-16776184;width:47.9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8" style="position:absolute;margin-left:282.3pt;margin-top:297.65pt;z-index:-16776180;width:83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9" style="position:absolute;margin-left:11.4pt;margin-top:21.8pt;z-index:-16776176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0" o:title=""/>
          </v:shape>
        </w:pict>
      </w:r>
    </w:p>
    <w:p>
      <w:pPr>
        <w:pStyle w:val="Normal"/>
        <w:framePr w:w="355" w:hAnchor="page" w:vAnchor="page" w:x="6047" w:y="880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15</w:t>
      </w:r>
    </w:p>
    <w:p>
      <w:pPr>
        <w:pStyle w:val="Normal"/>
        <w:framePr w:w="3871" w:hAnchor="page" w:vAnchor="page" w:x="2004" w:y="85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Washington Street, 3rd Floor, New York, NY 10014.</w:t>
      </w:r>
    </w:p>
    <w:p>
      <w:pPr>
        <w:pStyle w:val="Normal"/>
        <w:framePr w:w="9632" w:hAnchor="page" w:vAnchor="page" w:x="2004" w:y="83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extent of their indirect pecuniary interest therein. The business address of BBA, BBA GP, Julian C. Baker and Felix J. Baker is 860</w:t>
      </w:r>
    </w:p>
    <w:p>
      <w:pPr>
        <w:pStyle w:val="Normal"/>
        <w:framePr w:w="10353" w:hAnchor="page" w:vAnchor="page" w:x="2004" w:y="81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BBA Funds. Julian C. Baker, Felix J. Baker, BBA and BBA GP disclaim beneficial ownership of all shares held by the BBA Funds, except to</w:t>
      </w:r>
    </w:p>
    <w:p>
      <w:pPr>
        <w:pStyle w:val="Normal"/>
        <w:framePr w:w="10397" w:hAnchor="page" w:vAnchor="page" w:x="2004" w:y="79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Funds. The managing members of BBA GP are Julian C. Baker and Felix J. Baker, who may be deemed to beneficially own the securities held by</w:t>
      </w:r>
    </w:p>
    <w:p>
      <w:pPr>
        <w:pStyle w:val="Normal"/>
        <w:framePr w:w="10307" w:hAnchor="page" w:vAnchor="page" w:x="2004" w:y="78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Advisors (GP) LLC (“BBA GP”) is the sole general partner of BBA and thus may be deemed to beneficially own the securities held by the BBA</w:t>
      </w:r>
    </w:p>
    <w:p>
      <w:pPr>
        <w:pStyle w:val="Normal"/>
        <w:framePr w:w="10327" w:hAnchor="page" w:vAnchor="page" w:x="2004" w:y="76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investment power with respect to the securities held by the BBA Funds and thus may be deemed to beneficially own such securities. Baker Bros.</w:t>
      </w:r>
    </w:p>
    <w:p>
      <w:pPr>
        <w:pStyle w:val="Normal"/>
        <w:framePr w:w="10104" w:hAnchor="page" w:vAnchor="page" w:x="2004" w:y="74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Sciences in the Private Placement. Baker Bros. Advisors LP (“BBA”) is the investment adviser to the BBA Funds and has the sole voting and</w:t>
      </w:r>
    </w:p>
    <w:p>
      <w:pPr>
        <w:pStyle w:val="Normal"/>
        <w:framePr w:w="10263" w:hAnchor="page" w:vAnchor="page" w:x="2004" w:y="72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of (i) 220,832 shares of common stock purchased by 667 in the Private Placement and (ii) 2,447,257 shares of common stock purchased by Life</w:t>
      </w:r>
    </w:p>
    <w:p>
      <w:pPr>
        <w:pStyle w:val="Normal"/>
        <w:framePr w:w="10425" w:hAnchor="page" w:vAnchor="page" w:x="2004" w:y="71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Baker Brothers Life Sciences, L.P. (“Life Sciences”, and together with 667, the “BBA Funds”). Shares offered pursuant to this prospectus consists</w:t>
      </w:r>
    </w:p>
    <w:p>
      <w:pPr>
        <w:pStyle w:val="Normal"/>
        <w:framePr w:w="384" w:hAnchor="page" w:vAnchor="page" w:x="1654" w:y="69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(3)</w:t>
      </w:r>
    </w:p>
    <w:p>
      <w:pPr>
        <w:pStyle w:val="Normal"/>
        <w:framePr w:w="10313" w:hAnchor="page" w:vAnchor="page" w:x="2004" w:y="69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Consists of (i) 3,064,563 shares of common stock held directly by 667, L.P. (“667”) and (ii) 33,326,500 shares of common stock held directly by</w:t>
      </w:r>
    </w:p>
    <w:p>
      <w:pPr>
        <w:pStyle w:val="Normal"/>
        <w:framePr w:w="384" w:hAnchor="page" w:vAnchor="page" w:x="1654" w:y="67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(2)</w:t>
      </w:r>
    </w:p>
    <w:p>
      <w:pPr>
        <w:pStyle w:val="Normal"/>
        <w:framePr w:w="6994" w:hAnchor="page" w:vAnchor="page" w:x="2004" w:y="67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Assumes each Selling Stockholder sells the maximum number of Shares possible in this offering.</w:t>
      </w:r>
    </w:p>
    <w:p>
      <w:pPr>
        <w:pStyle w:val="Normal"/>
        <w:framePr w:w="384" w:hAnchor="page" w:vAnchor="page" w:x="1654" w:y="65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(1)</w:t>
      </w:r>
    </w:p>
    <w:p>
      <w:pPr>
        <w:pStyle w:val="Normal"/>
        <w:framePr w:w="8383" w:hAnchor="page" w:vAnchor="page" w:x="2004" w:y="65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Represents all of the Shares that each Selling Stockholder may offer and sell from time to time under this prospectus.</w:t>
      </w:r>
    </w:p>
    <w:p>
      <w:pPr>
        <w:pStyle w:val="Normal"/>
        <w:framePr w:w="268" w:hAnchor="page" w:vAnchor="page" w:x="1654" w:y="64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*</w:t>
      </w:r>
    </w:p>
    <w:p>
      <w:pPr>
        <w:pStyle w:val="Normal"/>
        <w:framePr w:w="2095" w:hAnchor="page" w:vAnchor="page" w:x="2004" w:y="64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Less than one percent (1%)</w:t>
      </w:r>
    </w:p>
    <w:p>
      <w:pPr>
        <w:pStyle w:val="Normal"/>
        <w:framePr w:w="1415" w:hAnchor="page" w:vAnchor="page" w:x="1654" w:y="60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Dave Gancarz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(19)</w:t>
      </w:r>
    </w:p>
    <w:p>
      <w:pPr>
        <w:pStyle w:val="Normal"/>
        <w:framePr w:w="268" w:hAnchor="page" w:vAnchor="page" w:x="5398" w:y="604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1020" w:hAnchor="page" w:vAnchor="page" w:x="5788" w:y="604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6,397,439   </w:t>
      </w:r>
    </w:p>
    <w:p>
      <w:pPr>
        <w:pStyle w:val="Normal"/>
        <w:framePr w:w="486" w:hAnchor="page" w:vAnchor="page" w:x="7102" w:y="604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714" w:hAnchor="page" w:vAnchor="page" w:x="8167" w:y="604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5,336   </w:t>
      </w:r>
    </w:p>
    <w:p>
      <w:pPr>
        <w:pStyle w:val="Normal"/>
        <w:framePr w:w="1020" w:hAnchor="page" w:vAnchor="page" w:x="8941" w:y="604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6,392,103   </w:t>
      </w:r>
    </w:p>
    <w:p>
      <w:pPr>
        <w:pStyle w:val="Normal"/>
        <w:framePr w:w="486" w:hAnchor="page" w:vAnchor="page" w:x="10265" w:y="604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1425" w:hAnchor="page" w:vAnchor="page" w:x="1654" w:y="586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Dsara Duggan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(18)</w:t>
      </w:r>
    </w:p>
    <w:p>
      <w:pPr>
        <w:pStyle w:val="Normal"/>
        <w:framePr w:w="268" w:hAnchor="page" w:vAnchor="page" w:x="5398" w:y="586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801" w:hAnchor="page" w:vAnchor="page" w:x="5971" w:y="586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89,966   </w:t>
      </w:r>
    </w:p>
    <w:p>
      <w:pPr>
        <w:pStyle w:val="Normal"/>
        <w:framePr w:w="661" w:hAnchor="page" w:vAnchor="page" w:x="6956" w:y="586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  * </w:t>
      </w:r>
    </w:p>
    <w:p>
      <w:pPr>
        <w:pStyle w:val="Normal"/>
        <w:framePr w:w="801" w:hAnchor="page" w:vAnchor="page" w:x="8094" w:y="586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37,353   </w:t>
      </w:r>
    </w:p>
    <w:p>
      <w:pPr>
        <w:pStyle w:val="Normal"/>
        <w:framePr w:w="801" w:hAnchor="page" w:vAnchor="page" w:x="9123" w:y="586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52,613   </w:t>
      </w:r>
    </w:p>
    <w:p>
      <w:pPr>
        <w:pStyle w:val="Normal"/>
        <w:framePr w:w="486" w:hAnchor="page" w:vAnchor="page" w:x="10265" w:y="586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1240" w:hAnchor="page" w:vAnchor="page" w:x="1654" w:y="56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Urte Gayko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(17)</w:t>
      </w:r>
    </w:p>
    <w:p>
      <w:pPr>
        <w:pStyle w:val="Normal"/>
        <w:framePr w:w="268" w:hAnchor="page" w:vAnchor="page" w:x="5398" w:y="56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1020" w:hAnchor="page" w:vAnchor="page" w:x="5788" w:y="56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6,077,020   </w:t>
      </w:r>
    </w:p>
    <w:p>
      <w:pPr>
        <w:pStyle w:val="Normal"/>
        <w:framePr w:w="486" w:hAnchor="page" w:vAnchor="page" w:x="7102" w:y="56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714" w:hAnchor="page" w:vAnchor="page" w:x="8167" w:y="56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5,336   </w:t>
      </w:r>
    </w:p>
    <w:p>
      <w:pPr>
        <w:pStyle w:val="Normal"/>
        <w:framePr w:w="1020" w:hAnchor="page" w:vAnchor="page" w:x="8941" w:y="56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6,071,684   </w:t>
      </w:r>
    </w:p>
    <w:p>
      <w:pPr>
        <w:pStyle w:val="Normal"/>
        <w:framePr w:w="486" w:hAnchor="page" w:vAnchor="page" w:x="10265" w:y="56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1435" w:hAnchor="page" w:vAnchor="page" w:x="1654" w:y="55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Pawan Parihar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(16)</w:t>
      </w:r>
    </w:p>
    <w:p>
      <w:pPr>
        <w:pStyle w:val="Normal"/>
        <w:framePr w:w="268" w:hAnchor="page" w:vAnchor="page" w:x="5398" w:y="55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889" w:hAnchor="page" w:vAnchor="page" w:x="5898" w:y="55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108,817   </w:t>
      </w:r>
    </w:p>
    <w:p>
      <w:pPr>
        <w:pStyle w:val="Normal"/>
        <w:framePr w:w="486" w:hAnchor="page" w:vAnchor="page" w:x="7102" w:y="55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801" w:hAnchor="page" w:vAnchor="page" w:x="8094" w:y="55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10,672   </w:t>
      </w:r>
    </w:p>
    <w:p>
      <w:pPr>
        <w:pStyle w:val="Normal"/>
        <w:framePr w:w="801" w:hAnchor="page" w:vAnchor="page" w:x="9123" w:y="55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98,145   </w:t>
      </w:r>
    </w:p>
    <w:p>
      <w:pPr>
        <w:pStyle w:val="Normal"/>
        <w:framePr w:w="486" w:hAnchor="page" w:vAnchor="page" w:x="10265" w:y="55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1192" w:hAnchor="page" w:vAnchor="page" w:x="1654" w:y="53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Susan Kim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(15)</w:t>
      </w:r>
    </w:p>
    <w:p>
      <w:pPr>
        <w:pStyle w:val="Normal"/>
        <w:framePr w:w="268" w:hAnchor="page" w:vAnchor="page" w:x="5398" w:y="53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801" w:hAnchor="page" w:vAnchor="page" w:x="5971" w:y="53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53,231   </w:t>
      </w:r>
    </w:p>
    <w:p>
      <w:pPr>
        <w:pStyle w:val="Normal"/>
        <w:framePr w:w="486" w:hAnchor="page" w:vAnchor="page" w:x="7102" w:y="53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714" w:hAnchor="page" w:vAnchor="page" w:x="8167" w:y="53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5,336   </w:t>
      </w:r>
    </w:p>
    <w:p>
      <w:pPr>
        <w:pStyle w:val="Normal"/>
        <w:framePr w:w="801" w:hAnchor="page" w:vAnchor="page" w:x="9123" w:y="53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47,895   </w:t>
      </w:r>
    </w:p>
    <w:p>
      <w:pPr>
        <w:pStyle w:val="Normal"/>
        <w:framePr w:w="486" w:hAnchor="page" w:vAnchor="page" w:x="10265" w:y="53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1133" w:hAnchor="page" w:vAnchor="page" w:x="1654" w:y="516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Eric Clow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(14)</w:t>
      </w:r>
    </w:p>
    <w:p>
      <w:pPr>
        <w:pStyle w:val="Normal"/>
        <w:framePr w:w="268" w:hAnchor="page" w:vAnchor="page" w:x="5398" w:y="516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1020" w:hAnchor="page" w:vAnchor="page" w:x="5788" w:y="516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9,762,354   </w:t>
      </w:r>
    </w:p>
    <w:p>
      <w:pPr>
        <w:pStyle w:val="Normal"/>
        <w:framePr w:w="640" w:hAnchor="page" w:vAnchor="page" w:x="7065" w:y="516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1.3%  </w:t>
      </w:r>
    </w:p>
    <w:p>
      <w:pPr>
        <w:pStyle w:val="Normal"/>
        <w:framePr w:w="801" w:hAnchor="page" w:vAnchor="page" w:x="8094" w:y="516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96,051   </w:t>
      </w:r>
    </w:p>
    <w:p>
      <w:pPr>
        <w:pStyle w:val="Normal"/>
        <w:framePr w:w="1020" w:hAnchor="page" w:vAnchor="page" w:x="8941" w:y="516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9,666,303   </w:t>
      </w:r>
    </w:p>
    <w:p>
      <w:pPr>
        <w:pStyle w:val="Normal"/>
        <w:framePr w:w="588" w:hAnchor="page" w:vAnchor="page" w:x="10228" w:y="516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1.2% </w:t>
      </w:r>
    </w:p>
    <w:p>
      <w:pPr>
        <w:pStyle w:val="Normal"/>
        <w:framePr w:w="1794" w:hAnchor="page" w:vAnchor="page" w:x="1654" w:y="49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Mahshad Zanganeh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(13)</w:t>
      </w:r>
    </w:p>
    <w:p>
      <w:pPr>
        <w:pStyle w:val="Normal"/>
        <w:framePr w:w="268" w:hAnchor="page" w:vAnchor="page" w:x="5398" w:y="49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801" w:hAnchor="page" w:vAnchor="page" w:x="5971" w:y="49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76,680   </w:t>
      </w:r>
    </w:p>
    <w:p>
      <w:pPr>
        <w:pStyle w:val="Normal"/>
        <w:framePr w:w="486" w:hAnchor="page" w:vAnchor="page" w:x="7102" w:y="49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801" w:hAnchor="page" w:vAnchor="page" w:x="8094" w:y="49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26,680   </w:t>
      </w:r>
    </w:p>
    <w:p>
      <w:pPr>
        <w:pStyle w:val="Normal"/>
        <w:framePr w:w="801" w:hAnchor="page" w:vAnchor="page" w:x="9123" w:y="49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50,000   </w:t>
      </w:r>
    </w:p>
    <w:p>
      <w:pPr>
        <w:pStyle w:val="Normal"/>
        <w:framePr w:w="486" w:hAnchor="page" w:vAnchor="page" w:x="10265" w:y="49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1503" w:hAnchor="page" w:vAnchor="page" w:x="1654" w:y="48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Bhaskar Anand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(12)</w:t>
      </w:r>
    </w:p>
    <w:p>
      <w:pPr>
        <w:pStyle w:val="Normal"/>
        <w:framePr w:w="268" w:hAnchor="page" w:vAnchor="page" w:x="5398" w:y="48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889" w:hAnchor="page" w:vAnchor="page" w:x="5898" w:y="48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309,751   </w:t>
      </w:r>
    </w:p>
    <w:p>
      <w:pPr>
        <w:pStyle w:val="Normal"/>
        <w:framePr w:w="486" w:hAnchor="page" w:vAnchor="page" w:x="7102" w:y="48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801" w:hAnchor="page" w:vAnchor="page" w:x="8094" w:y="48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26,680   </w:t>
      </w:r>
    </w:p>
    <w:p>
      <w:pPr>
        <w:pStyle w:val="Normal"/>
        <w:framePr w:w="889" w:hAnchor="page" w:vAnchor="page" w:x="9050" w:y="48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283,071   </w:t>
      </w:r>
    </w:p>
    <w:p>
      <w:pPr>
        <w:pStyle w:val="Normal"/>
        <w:framePr w:w="486" w:hAnchor="page" w:vAnchor="page" w:x="10265" w:y="48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1625" w:hAnchor="page" w:vAnchor="page" w:x="1654" w:y="46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Manmeet S. Soni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(11)</w:t>
      </w:r>
    </w:p>
    <w:p>
      <w:pPr>
        <w:pStyle w:val="Normal"/>
        <w:framePr w:w="268" w:hAnchor="page" w:vAnchor="page" w:x="5398" w:y="46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1108" w:hAnchor="page" w:vAnchor="page" w:x="5715" w:y="46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21,010,922   </w:t>
      </w:r>
    </w:p>
    <w:p>
      <w:pPr>
        <w:pStyle w:val="Normal"/>
        <w:framePr w:w="640" w:hAnchor="page" w:vAnchor="page" w:x="7065" w:y="46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2.7%  </w:t>
      </w:r>
    </w:p>
    <w:p>
      <w:pPr>
        <w:pStyle w:val="Normal"/>
        <w:framePr w:w="801" w:hAnchor="page" w:vAnchor="page" w:x="8094" w:y="46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53,361   </w:t>
      </w:r>
    </w:p>
    <w:p>
      <w:pPr>
        <w:pStyle w:val="Normal"/>
        <w:framePr w:w="1108" w:hAnchor="page" w:vAnchor="page" w:x="8868" w:y="46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20,957,561   </w:t>
      </w:r>
    </w:p>
    <w:p>
      <w:pPr>
        <w:pStyle w:val="Normal"/>
        <w:framePr w:w="588" w:hAnchor="page" w:vAnchor="page" w:x="10228" w:y="46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2.7% </w:t>
      </w:r>
    </w:p>
    <w:p>
      <w:pPr>
        <w:pStyle w:val="Normal"/>
        <w:framePr w:w="1775" w:hAnchor="page" w:vAnchor="page" w:x="1654" w:y="44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Mahkam Zanganeh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(10)</w:t>
      </w:r>
    </w:p>
    <w:p>
      <w:pPr>
        <w:pStyle w:val="Normal"/>
        <w:framePr w:w="268" w:hAnchor="page" w:vAnchor="page" w:x="5398" w:y="44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1108" w:hAnchor="page" w:vAnchor="page" w:x="5715" w:y="44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54,756,617   </w:t>
      </w:r>
    </w:p>
    <w:p>
      <w:pPr>
        <w:pStyle w:val="Normal"/>
        <w:framePr w:w="640" w:hAnchor="page" w:vAnchor="page" w:x="7065" w:y="44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6.9%  </w:t>
      </w:r>
    </w:p>
    <w:p>
      <w:pPr>
        <w:pStyle w:val="Normal"/>
        <w:framePr w:w="889" w:hAnchor="page" w:vAnchor="page" w:x="8021" w:y="44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266,808   </w:t>
      </w:r>
    </w:p>
    <w:p>
      <w:pPr>
        <w:pStyle w:val="Normal"/>
        <w:framePr w:w="1108" w:hAnchor="page" w:vAnchor="page" w:x="8868" w:y="44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54,489,809   </w:t>
      </w:r>
    </w:p>
    <w:p>
      <w:pPr>
        <w:pStyle w:val="Normal"/>
        <w:framePr w:w="588" w:hAnchor="page" w:vAnchor="page" w:x="10228" w:y="44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6.9% </w:t>
      </w:r>
    </w:p>
    <w:p>
      <w:pPr>
        <w:pStyle w:val="Normal"/>
        <w:framePr w:w="1664" w:hAnchor="page" w:vAnchor="page" w:x="1654" w:y="42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Robert W. Duggan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(9)</w:t>
      </w:r>
    </w:p>
    <w:p>
      <w:pPr>
        <w:pStyle w:val="Normal"/>
        <w:framePr w:w="268" w:hAnchor="page" w:vAnchor="page" w:x="5398" w:y="42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1195" w:hAnchor="page" w:vAnchor="page" w:x="5642" w:y="42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570,081,922   </w:t>
      </w:r>
    </w:p>
    <w:p>
      <w:pPr>
        <w:pStyle w:val="Normal"/>
        <w:framePr w:w="727" w:hAnchor="page" w:vAnchor="page" w:x="6992" w:y="42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73.9%  </w:t>
      </w:r>
    </w:p>
    <w:p>
      <w:pPr>
        <w:pStyle w:val="Normal"/>
        <w:framePr w:w="1108" w:hAnchor="page" w:vAnchor="page" w:x="7839" w:y="42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13,980,789   </w:t>
      </w:r>
    </w:p>
    <w:p>
      <w:pPr>
        <w:pStyle w:val="Normal"/>
        <w:framePr w:w="1195" w:hAnchor="page" w:vAnchor="page" w:x="8795" w:y="42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556,101,133   </w:t>
      </w:r>
    </w:p>
    <w:p>
      <w:pPr>
        <w:pStyle w:val="Normal"/>
        <w:framePr w:w="676" w:hAnchor="page" w:vAnchor="page" w:x="10156" w:y="42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72.1% </w:t>
      </w:r>
    </w:p>
    <w:p>
      <w:pPr>
        <w:pStyle w:val="Normal"/>
        <w:framePr w:w="1272" w:hAnchor="page" w:vAnchor="page" w:x="1654" w:y="41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Brad Hughes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(8)</w:t>
      </w:r>
    </w:p>
    <w:p>
      <w:pPr>
        <w:pStyle w:val="Normal"/>
        <w:framePr w:w="268" w:hAnchor="page" w:vAnchor="page" w:x="5398" w:y="41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801" w:hAnchor="page" w:vAnchor="page" w:x="5971" w:y="41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78,994   </w:t>
      </w:r>
    </w:p>
    <w:p>
      <w:pPr>
        <w:pStyle w:val="Normal"/>
        <w:framePr w:w="486" w:hAnchor="page" w:vAnchor="page" w:x="7102" w:y="41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801" w:hAnchor="page" w:vAnchor="page" w:x="8094" w:y="41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53,361   </w:t>
      </w:r>
    </w:p>
    <w:p>
      <w:pPr>
        <w:pStyle w:val="Normal"/>
        <w:framePr w:w="801" w:hAnchor="page" w:vAnchor="page" w:x="9123" w:y="41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25,633   </w:t>
      </w:r>
    </w:p>
    <w:p>
      <w:pPr>
        <w:pStyle w:val="Normal"/>
        <w:framePr w:w="486" w:hAnchor="page" w:vAnchor="page" w:x="10265" w:y="41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1706" w:hAnchor="page" w:vAnchor="page" w:x="1654" w:y="39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James Warren Huff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(7)</w:t>
      </w:r>
    </w:p>
    <w:p>
      <w:pPr>
        <w:pStyle w:val="Normal"/>
        <w:framePr w:w="268" w:hAnchor="page" w:vAnchor="page" w:x="5398" w:y="39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889" w:hAnchor="page" w:vAnchor="page" w:x="5898" w:y="39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203,361   </w:t>
      </w:r>
    </w:p>
    <w:p>
      <w:pPr>
        <w:pStyle w:val="Normal"/>
        <w:framePr w:w="486" w:hAnchor="page" w:vAnchor="page" w:x="7102" w:y="39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801" w:hAnchor="page" w:vAnchor="page" w:x="8094" w:y="39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53,361   </w:t>
      </w:r>
    </w:p>
    <w:p>
      <w:pPr>
        <w:pStyle w:val="Normal"/>
        <w:framePr w:w="889" w:hAnchor="page" w:vAnchor="page" w:x="9050" w:y="39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150,000   </w:t>
      </w:r>
    </w:p>
    <w:p>
      <w:pPr>
        <w:pStyle w:val="Normal"/>
        <w:framePr w:w="486" w:hAnchor="page" w:vAnchor="page" w:x="10265" w:y="39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1155" w:hAnchor="page" w:vAnchor="page" w:x="1654" w:y="37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Akeso, Inc.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(6)</w:t>
      </w:r>
    </w:p>
    <w:p>
      <w:pPr>
        <w:pStyle w:val="Normal"/>
        <w:framePr w:w="268" w:hAnchor="page" w:vAnchor="page" w:x="5398" w:y="37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1108" w:hAnchor="page" w:vAnchor="page" w:x="5715" w:y="37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32,057,147   </w:t>
      </w:r>
    </w:p>
    <w:p>
      <w:pPr>
        <w:pStyle w:val="Normal"/>
        <w:framePr w:w="640" w:hAnchor="page" w:vAnchor="page" w:x="7065" w:y="37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4.2%  </w:t>
      </w:r>
    </w:p>
    <w:p>
      <w:pPr>
        <w:pStyle w:val="Normal"/>
        <w:framePr w:w="889" w:hAnchor="page" w:vAnchor="page" w:x="8021" w:y="37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533,617   </w:t>
      </w:r>
    </w:p>
    <w:p>
      <w:pPr>
        <w:pStyle w:val="Normal"/>
        <w:framePr w:w="1108" w:hAnchor="page" w:vAnchor="page" w:x="8868" w:y="37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31,523,530   </w:t>
      </w:r>
    </w:p>
    <w:p>
      <w:pPr>
        <w:pStyle w:val="Normal"/>
        <w:framePr w:w="588" w:hAnchor="page" w:vAnchor="page" w:x="10228" w:y="37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4.1% </w:t>
      </w:r>
    </w:p>
    <w:p>
      <w:pPr>
        <w:pStyle w:val="Normal"/>
        <w:framePr w:w="975" w:hAnchor="page" w:vAnchor="page" w:x="1800" w:y="35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Portfolio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(5)</w:t>
      </w:r>
    </w:p>
    <w:p>
      <w:pPr>
        <w:pStyle w:val="Normal"/>
        <w:framePr w:w="268" w:hAnchor="page" w:vAnchor="page" w:x="5398" w:y="35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889" w:hAnchor="page" w:vAnchor="page" w:x="5898" w:y="35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393,050   </w:t>
      </w:r>
    </w:p>
    <w:p>
      <w:pPr>
        <w:pStyle w:val="Normal"/>
        <w:framePr w:w="486" w:hAnchor="page" w:vAnchor="page" w:x="7102" w:y="35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889" w:hAnchor="page" w:vAnchor="page" w:x="8021" w:y="35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206,643   </w:t>
      </w:r>
    </w:p>
    <w:p>
      <w:pPr>
        <w:pStyle w:val="Normal"/>
        <w:framePr w:w="889" w:hAnchor="page" w:vAnchor="page" w:x="9050" w:y="35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186,407   </w:t>
      </w:r>
    </w:p>
    <w:p>
      <w:pPr>
        <w:pStyle w:val="Normal"/>
        <w:framePr w:w="486" w:hAnchor="page" w:vAnchor="page" w:x="10265" w:y="35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2340" w:hAnchor="page" w:vAnchor="page" w:x="1654" w:y="34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T. Rowe Price Health Sciences</w:t>
      </w:r>
    </w:p>
    <w:p>
      <w:pPr>
        <w:pStyle w:val="Normal"/>
        <w:framePr w:w="713" w:hAnchor="page" w:vAnchor="page" w:x="1800" w:y="32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Fund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(5)</w:t>
      </w:r>
    </w:p>
    <w:p>
      <w:pPr>
        <w:pStyle w:val="Normal"/>
        <w:framePr w:w="268" w:hAnchor="page" w:vAnchor="page" w:x="5398" w:y="32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889" w:hAnchor="page" w:vAnchor="page" w:x="5898" w:y="32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538,781   </w:t>
      </w:r>
    </w:p>
    <w:p>
      <w:pPr>
        <w:pStyle w:val="Normal"/>
        <w:framePr w:w="486" w:hAnchor="page" w:vAnchor="page" w:x="7102" w:y="32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889" w:hAnchor="page" w:vAnchor="page" w:x="8021" w:y="32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284,986   </w:t>
      </w:r>
    </w:p>
    <w:p>
      <w:pPr>
        <w:pStyle w:val="Normal"/>
        <w:framePr w:w="889" w:hAnchor="page" w:vAnchor="page" w:x="9050" w:y="32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253,795   </w:t>
      </w:r>
    </w:p>
    <w:p>
      <w:pPr>
        <w:pStyle w:val="Normal"/>
        <w:framePr w:w="486" w:hAnchor="page" w:vAnchor="page" w:x="10265" w:y="32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3010" w:hAnchor="page" w:vAnchor="page" w:x="1654" w:y="30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TD Mutual Funds – TD Health Sciences</w:t>
      </w:r>
    </w:p>
    <w:p>
      <w:pPr>
        <w:pStyle w:val="Normal"/>
        <w:framePr w:w="609" w:hAnchor="page" w:vAnchor="page" w:x="1800" w:y="28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Inc.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 xml:space="preserve"> (5)</w:t>
      </w:r>
    </w:p>
    <w:p>
      <w:pPr>
        <w:pStyle w:val="Normal"/>
        <w:framePr w:w="268" w:hAnchor="page" w:vAnchor="page" w:x="5398" w:y="28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1020" w:hAnchor="page" w:vAnchor="page" w:x="5788" w:y="28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6,650,198   </w:t>
      </w:r>
    </w:p>
    <w:p>
      <w:pPr>
        <w:pStyle w:val="Normal"/>
        <w:framePr w:w="486" w:hAnchor="page" w:vAnchor="page" w:x="7102" w:y="28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1020" w:hAnchor="page" w:vAnchor="page" w:x="7912" w:y="28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3,510,505   </w:t>
      </w:r>
    </w:p>
    <w:p>
      <w:pPr>
        <w:pStyle w:val="Normal"/>
        <w:framePr w:w="1020" w:hAnchor="page" w:vAnchor="page" w:x="8941" w:y="28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3,139,693   </w:t>
      </w:r>
    </w:p>
    <w:p>
      <w:pPr>
        <w:pStyle w:val="Normal"/>
        <w:framePr w:w="486" w:hAnchor="page" w:vAnchor="page" w:x="10265" w:y="28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2788" w:hAnchor="page" w:vAnchor="page" w:x="1654" w:y="27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T. Rowe Price Health Sciences Fund,</w:t>
      </w:r>
    </w:p>
    <w:p>
      <w:pPr>
        <w:pStyle w:val="Normal"/>
        <w:framePr w:w="3217" w:hAnchor="page" w:vAnchor="page" w:x="1654" w:y="25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Fidelity Contrafund: Fidelity Contrafund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(4)</w:t>
      </w:r>
    </w:p>
    <w:p>
      <w:pPr>
        <w:pStyle w:val="Normal"/>
        <w:framePr w:w="268" w:hAnchor="page" w:vAnchor="page" w:x="5398" w:y="25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1020" w:hAnchor="page" w:vAnchor="page" w:x="5788" w:y="25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2,602,618   </w:t>
      </w:r>
    </w:p>
    <w:p>
      <w:pPr>
        <w:pStyle w:val="Normal"/>
        <w:framePr w:w="486" w:hAnchor="page" w:vAnchor="page" w:x="7102" w:y="25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1020" w:hAnchor="page" w:vAnchor="page" w:x="7912" w:y="25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2,248,185   </w:t>
      </w:r>
    </w:p>
    <w:p>
      <w:pPr>
        <w:pStyle w:val="Normal"/>
        <w:framePr w:w="889" w:hAnchor="page" w:vAnchor="page" w:x="9050" w:y="25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354,433   </w:t>
      </w:r>
    </w:p>
    <w:p>
      <w:pPr>
        <w:pStyle w:val="Normal"/>
        <w:framePr w:w="486" w:hAnchor="page" w:vAnchor="page" w:x="10265" w:y="25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285" w:hAnchor="page" w:vAnchor="page" w:x="1800" w:y="2416"/>
        <w:widowControl w:val="off"/>
        <w:autoSpaceDE w:val="off"/>
        <w:autoSpaceDN w:val="off"/>
        <w:spacing w:before="0" w:after="0" w:line="12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(4)</w:t>
      </w:r>
    </w:p>
    <w:p>
      <w:pPr>
        <w:pStyle w:val="Normal"/>
        <w:framePr w:w="268" w:hAnchor="page" w:vAnchor="page" w:x="5398" w:y="23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889" w:hAnchor="page" w:vAnchor="page" w:x="5898" w:y="23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285,884   </w:t>
      </w:r>
    </w:p>
    <w:p>
      <w:pPr>
        <w:pStyle w:val="Normal"/>
        <w:framePr w:w="661" w:hAnchor="page" w:vAnchor="page" w:x="6956" w:y="23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  * </w:t>
      </w:r>
    </w:p>
    <w:p>
      <w:pPr>
        <w:pStyle w:val="Normal"/>
        <w:framePr w:w="889" w:hAnchor="page" w:vAnchor="page" w:x="8021" w:y="23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228,195   </w:t>
      </w:r>
    </w:p>
    <w:p>
      <w:pPr>
        <w:pStyle w:val="Normal"/>
        <w:framePr w:w="801" w:hAnchor="page" w:vAnchor="page" w:x="9123" w:y="23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57,689   </w:t>
      </w:r>
    </w:p>
    <w:p>
      <w:pPr>
        <w:pStyle w:val="Normal"/>
        <w:framePr w:w="486" w:hAnchor="page" w:vAnchor="page" w:x="10265" w:y="23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4590" w:hAnchor="page" w:vAnchor="page" w:x="1654" w:y="224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Variable Insurance Products Fund II: VIP Contrafund Portfolio</w:t>
      </w:r>
    </w:p>
    <w:p>
      <w:pPr>
        <w:pStyle w:val="Normal"/>
        <w:framePr w:w="4360" w:hAnchor="page" w:vAnchor="page" w:x="1654" w:y="206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Fidelity Contrafund: Fidelity Advisor New Insights Fund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(4)</w:t>
      </w:r>
    </w:p>
    <w:p>
      <w:pPr>
        <w:pStyle w:val="Normal"/>
        <w:framePr w:w="268" w:hAnchor="page" w:vAnchor="page" w:x="5398" w:y="206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889" w:hAnchor="page" w:vAnchor="page" w:x="5898" w:y="206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254,151   </w:t>
      </w:r>
    </w:p>
    <w:p>
      <w:pPr>
        <w:pStyle w:val="Normal"/>
        <w:framePr w:w="1012" w:hAnchor="page" w:vAnchor="page" w:x="6664" w:y="206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    * </w:t>
      </w:r>
    </w:p>
    <w:p>
      <w:pPr>
        <w:pStyle w:val="Normal"/>
        <w:framePr w:w="889" w:hAnchor="page" w:vAnchor="page" w:x="8021" w:y="206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204,246   </w:t>
      </w:r>
    </w:p>
    <w:p>
      <w:pPr>
        <w:pStyle w:val="Normal"/>
        <w:framePr w:w="801" w:hAnchor="page" w:vAnchor="page" w:x="9123" w:y="206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49,905   </w:t>
      </w:r>
    </w:p>
    <w:p>
      <w:pPr>
        <w:pStyle w:val="Normal"/>
        <w:framePr w:w="486" w:hAnchor="page" w:vAnchor="page" w:x="10265" w:y="206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 * </w:t>
      </w:r>
    </w:p>
    <w:p>
      <w:pPr>
        <w:pStyle w:val="Normal"/>
        <w:framePr w:w="674" w:hAnchor="page" w:vAnchor="page" w:x="1800" w:y="189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Pool </w:t>
      </w:r>
      <w:r>
        <w:rPr>
          <w:rFonts w:ascii="TimesNewRomanPSMT" w:hAnsi="TimesNewRomanPSMT" w:fareast="TimesNewRomanPSMT" w:cs="TimesNewRomanPSMT"/>
          <w:color w:val="000000"/>
          <w:w w:val="100"/>
          <w:sz w:val="11"/>
          <w:szCs w:val="11"/>
        </w:rPr>
        <w:t>(4)</w:t>
      </w:r>
    </w:p>
    <w:p>
      <w:pPr>
        <w:pStyle w:val="Normal"/>
        <w:framePr w:w="268" w:hAnchor="page" w:vAnchor="page" w:x="5398" w:y="189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889" w:hAnchor="page" w:vAnchor="page" w:x="5898" w:y="189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967,140   </w:t>
      </w:r>
    </w:p>
    <w:p>
      <w:pPr>
        <w:pStyle w:val="Normal"/>
        <w:framePr w:w="1012" w:hAnchor="page" w:vAnchor="page" w:x="6664" w:y="189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    * </w:t>
      </w:r>
    </w:p>
    <w:p>
      <w:pPr>
        <w:pStyle w:val="Normal"/>
        <w:framePr w:w="889" w:hAnchor="page" w:vAnchor="page" w:x="8021" w:y="189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835,576   </w:t>
      </w:r>
    </w:p>
    <w:p>
      <w:pPr>
        <w:pStyle w:val="Normal"/>
        <w:framePr w:w="889" w:hAnchor="page" w:vAnchor="page" w:x="9050" w:y="189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131,564   </w:t>
      </w:r>
    </w:p>
    <w:p>
      <w:pPr>
        <w:pStyle w:val="Normal"/>
        <w:framePr w:w="1012" w:hAnchor="page" w:vAnchor="page" w:x="9827" w:y="189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    * </w:t>
      </w:r>
    </w:p>
    <w:p>
      <w:pPr>
        <w:pStyle w:val="Normal"/>
        <w:framePr w:w="2524" w:hAnchor="page" w:vAnchor="page" w:x="1654" w:y="171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Fidelity Contrafund Commingled</w:t>
      </w:r>
    </w:p>
    <w:p>
      <w:pPr>
        <w:pStyle w:val="Normal"/>
        <w:framePr w:w="1843" w:hAnchor="page" w:vAnchor="page" w:x="1654" w:y="158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Name of Selling Stockholder</w:t>
      </w:r>
    </w:p>
    <w:p>
      <w:pPr>
        <w:pStyle w:val="Normal"/>
        <w:framePr w:w="214" w:hAnchor="page" w:vAnchor="page" w:x="5398" w:y="158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  <w:t xml:space="preserve">  </w:t>
      </w:r>
    </w:p>
    <w:p>
      <w:pPr>
        <w:pStyle w:val="Normal"/>
        <w:framePr w:w="525" w:hAnchor="page" w:vAnchor="page" w:x="5815" w:y="158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shares</w:t>
      </w:r>
    </w:p>
    <w:p>
      <w:pPr>
        <w:pStyle w:val="Normal"/>
        <w:framePr w:w="214" w:hAnchor="page" w:vAnchor="page" w:x="6416" w:y="158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  <w:t xml:space="preserve">  </w:t>
      </w:r>
    </w:p>
    <w:p>
      <w:pPr>
        <w:pStyle w:val="Normal"/>
        <w:framePr w:w="525" w:hAnchor="page" w:vAnchor="page" w:x="6761" w:y="158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shares</w:t>
      </w:r>
    </w:p>
    <w:p>
      <w:pPr>
        <w:pStyle w:val="Normal"/>
        <w:framePr w:w="675" w:hAnchor="page" w:vAnchor="page" w:x="7818" w:y="158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9"/>
          <w:szCs w:val="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 xml:space="preserve">shares </w:t>
      </w:r>
      <w:r>
        <w:rPr>
          <w:rFonts w:ascii="TimesNewRomanPS-BoldMT" w:hAnsi="TimesNewRomanPS-BoldMT" w:fareast="TimesNewRomanPS-BoldMT" w:cs="TimesNewRomanPS-BoldMT"/>
          <w:color w:val="000000"/>
          <w:w w:val="100"/>
          <w:sz w:val="9"/>
          <w:szCs w:val="9"/>
        </w:rPr>
        <w:t xml:space="preserve"> (1)</w:t>
      </w:r>
    </w:p>
    <w:p>
      <w:pPr>
        <w:pStyle w:val="Normal"/>
        <w:framePr w:w="214" w:hAnchor="page" w:vAnchor="page" w:x="8539" w:y="158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  <w:t xml:space="preserve">  </w:t>
      </w:r>
    </w:p>
    <w:p>
      <w:pPr>
        <w:pStyle w:val="Normal"/>
        <w:framePr w:w="525" w:hAnchor="page" w:vAnchor="page" w:x="8961" w:y="158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shares</w:t>
      </w:r>
    </w:p>
    <w:p>
      <w:pPr>
        <w:pStyle w:val="Normal"/>
        <w:framePr w:w="214" w:hAnchor="page" w:vAnchor="page" w:x="9568" w:y="158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  <w:t xml:space="preserve">  </w:t>
      </w:r>
    </w:p>
    <w:p>
      <w:pPr>
        <w:pStyle w:val="Normal"/>
        <w:framePr w:w="674" w:hAnchor="page" w:vAnchor="page" w:x="9856" w:y="158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of shares</w:t>
      </w:r>
    </w:p>
    <w:p>
      <w:pPr>
        <w:pStyle w:val="Normal"/>
        <w:framePr w:w="793" w:hAnchor="page" w:vAnchor="page" w:x="5702" w:y="1468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Number of</w:t>
      </w:r>
    </w:p>
    <w:p>
      <w:pPr>
        <w:pStyle w:val="Normal"/>
        <w:framePr w:w="883" w:hAnchor="page" w:vAnchor="page" w:x="6624" w:y="1447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outstan ding</w:t>
      </w:r>
    </w:p>
    <w:p>
      <w:pPr>
        <w:pStyle w:val="Normal"/>
        <w:framePr w:w="793" w:hAnchor="page" w:vAnchor="page" w:x="7770" w:y="1468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Number of</w:t>
      </w:r>
    </w:p>
    <w:p>
      <w:pPr>
        <w:pStyle w:val="Normal"/>
        <w:framePr w:w="793" w:hAnchor="page" w:vAnchor="page" w:x="8849" w:y="1468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Number of</w:t>
      </w:r>
    </w:p>
    <w:p>
      <w:pPr>
        <w:pStyle w:val="Normal"/>
        <w:framePr w:w="802" w:hAnchor="page" w:vAnchor="page" w:x="9803" w:y="1468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Percentage</w:t>
      </w:r>
    </w:p>
    <w:p>
      <w:pPr>
        <w:pStyle w:val="Normal"/>
        <w:framePr w:w="261" w:hAnchor="page" w:vAnchor="page" w:x="6870" w:y="1348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of</w:t>
      </w:r>
    </w:p>
    <w:p>
      <w:pPr>
        <w:pStyle w:val="Normal"/>
        <w:framePr w:w="802" w:hAnchor="page" w:vAnchor="page" w:x="6645" w:y="1228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Percentage</w:t>
      </w:r>
    </w:p>
    <w:p>
      <w:pPr>
        <w:pStyle w:val="Normal"/>
        <w:framePr w:w="214" w:hAnchor="page" w:vAnchor="page" w:x="5398" w:y="1096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  <w:t xml:space="preserve">  </w:t>
      </w:r>
    </w:p>
    <w:p>
      <w:pPr>
        <w:pStyle w:val="Normal"/>
        <w:framePr w:w="871" w:hAnchor="page" w:vAnchor="page" w:x="6107" w:y="1096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this offering</w:t>
      </w:r>
    </w:p>
    <w:p>
      <w:pPr>
        <w:pStyle w:val="Normal"/>
        <w:framePr w:w="1335" w:hAnchor="page" w:vAnchor="page" w:x="7605" w:y="1096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 xml:space="preserve">to this prospectus  </w:t>
      </w:r>
      <w:r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  <w:t xml:space="preserve">  </w:t>
      </w:r>
    </w:p>
    <w:p>
      <w:pPr>
        <w:pStyle w:val="Normal"/>
        <w:framePr w:w="1314" w:hAnchor="page" w:vAnchor="page" w:x="9074" w:y="1096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9"/>
          <w:szCs w:val="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after this offering</w:t>
      </w:r>
      <w:r>
        <w:rPr>
          <w:rFonts w:ascii="TimesNewRomanPS-BoldMT" w:hAnsi="TimesNewRomanPS-BoldMT" w:fareast="TimesNewRomanPS-BoldMT" w:cs="TimesNewRomanPS-BoldMT"/>
          <w:color w:val="000000"/>
          <w:w w:val="100"/>
          <w:sz w:val="9"/>
          <w:szCs w:val="9"/>
        </w:rPr>
        <w:t>(2)</w:t>
      </w:r>
    </w:p>
    <w:p>
      <w:pPr>
        <w:pStyle w:val="Normal"/>
        <w:framePr w:w="1665" w:hAnchor="page" w:vAnchor="page" w:x="5776" w:y="976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beneficially owned before</w:t>
      </w:r>
    </w:p>
    <w:p>
      <w:pPr>
        <w:pStyle w:val="Normal"/>
        <w:framePr w:w="1148" w:hAnchor="page" w:vAnchor="page" w:x="7622" w:y="976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offered pursuant</w:t>
      </w:r>
    </w:p>
    <w:p>
      <w:pPr>
        <w:pStyle w:val="Normal"/>
        <w:framePr w:w="1252" w:hAnchor="page" w:vAnchor="page" w:x="9101" w:y="954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beneficially owne d</w:t>
      </w:r>
    </w:p>
    <w:p>
      <w:pPr>
        <w:pStyle w:val="Normal"/>
        <w:framePr w:w="1075" w:hAnchor="page" w:vAnchor="page" w:x="6026" w:y="834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Common Sto ck</w:t>
      </w:r>
    </w:p>
    <w:p>
      <w:pPr>
        <w:pStyle w:val="Normal"/>
        <w:framePr w:w="1075" w:hAnchor="page" w:vAnchor="page" w:x="7657" w:y="834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Common Sto ck</w:t>
      </w:r>
    </w:p>
    <w:p>
      <w:pPr>
        <w:pStyle w:val="Normal"/>
        <w:framePr w:w="1075" w:hAnchor="page" w:vAnchor="page" w:x="9179" w:y="834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Common Sto ck</w:t>
      </w:r>
    </w:p>
    <w:p>
      <w:pPr>
        <w:pStyle w:val="Normal"/>
        <w:framePr w:w="697" w:hAnchor="page" w:vAnchor="page" w:x="6180" w:y="735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Shares of</w:t>
      </w:r>
    </w:p>
    <w:p>
      <w:pPr>
        <w:pStyle w:val="Normal"/>
        <w:framePr w:w="697" w:hAnchor="page" w:vAnchor="page" w:x="7810" w:y="735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Shares of</w:t>
      </w:r>
    </w:p>
    <w:p>
      <w:pPr>
        <w:pStyle w:val="Normal"/>
        <w:framePr w:w="697" w:hAnchor="page" w:vAnchor="page" w:x="9332" w:y="735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Shares of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1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0" style="position:absolute;margin-left:7pt;margin-top:1pt;z-index:-16776172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1" style="position:absolute;margin-left:11.4pt;margin-top:1pt;z-index:-16776168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2" style="position:absolute;margin-left:11.4pt;margin-top:2.1pt;z-index:-16776164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3" style="position:absolute;margin-left:599.15pt;margin-top:1pt;z-index:-16776160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4" style="position:absolute;margin-left:11.4pt;margin-top:1pt;z-index:-16776156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5" style="position:absolute;margin-left:82pt;margin-top:84.75pt;z-index:-16776152;width:189.1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6" style="position:absolute;margin-left:269.15pt;margin-top:84.75pt;z-index:-16776148;width:10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7" style="position:absolute;margin-left:277.9pt;margin-top:84.75pt;z-index:-16776144;width:4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8" style="position:absolute;margin-left:280.1pt;margin-top:84.75pt;z-index:-16776140;width:39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9" style="position:absolute;margin-left:317.85pt;margin-top:84.75pt;z-index:-16776136;width:4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0" style="position:absolute;margin-left:320.05pt;margin-top:84.75pt;z-index:-16776132;width:10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1" style="position:absolute;margin-left:328.8pt;margin-top:84.75pt;z-index:-16776128;width:4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2" style="position:absolute;margin-left:331pt;margin-top:84.75pt;z-index:-16776124;width:32.6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3" style="position:absolute;margin-left:361.65pt;margin-top:84.75pt;z-index:-16776120;width:10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4" style="position:absolute;margin-left:369.85pt;margin-top:84.75pt;z-index:-16776116;width:10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5" style="position:absolute;margin-left:378.6pt;margin-top:84.75pt;z-index:-16776112;width:4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6" style="position:absolute;margin-left:381.35pt;margin-top:84.75pt;z-index:-16776108;width:44.7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7" style="position:absolute;margin-left:424.05pt;margin-top:84.75pt;z-index:-16776104;width:4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8" style="position:absolute;margin-left:426.2pt;margin-top:84.75pt;z-index:-16776100;width:10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9" style="position:absolute;margin-left:435pt;margin-top:84.75pt;z-index:-16776096;width:4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0" style="position:absolute;margin-left:437.15pt;margin-top:84.75pt;z-index:-16776092;width:40.3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1" style="position:absolute;margin-left:475.5pt;margin-top:84.75pt;z-index:-16776088;width:4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2" style="position:absolute;margin-left:477.65pt;margin-top:84.75pt;z-index:-16776084;width:10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3" style="position:absolute;margin-left:486.45pt;margin-top:84.75pt;z-index:-16776080;width:4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4" style="position:absolute;margin-left:488.6pt;margin-top:84.75pt;z-index:-16776076;width:33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5" style="position:absolute;margin-left:519.8pt;margin-top:84.75pt;z-index:-16776072;width:10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6" style="position:absolute;margin-left:82pt;margin-top:111pt;z-index:-16776068;width:189.15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7" style="position:absolute;margin-left:269.15pt;margin-top:111pt;z-index:-16776064;width:10.75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8" style="position:absolute;margin-left:277.9pt;margin-top:111pt;z-index:-16776060;width:4.2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9" style="position:absolute;margin-left:280.1pt;margin-top:111pt;z-index:-16776056;width:39.75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0" style="position:absolute;margin-left:317.85pt;margin-top:111pt;z-index:-16776052;width:4.2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1" style="position:absolute;margin-left:320.05pt;margin-top:111pt;z-index:-16776048;width:10.75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2" style="position:absolute;margin-left:328.8pt;margin-top:111pt;z-index:-16776044;width:4.2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3" style="position:absolute;margin-left:331pt;margin-top:111pt;z-index:-16776040;width:32.65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4" style="position:absolute;margin-left:361.65pt;margin-top:111pt;z-index:-16776036;width:10.2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5" style="position:absolute;margin-left:369.85pt;margin-top:111pt;z-index:-16776032;width:10.75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6" style="position:absolute;margin-left:378.6pt;margin-top:111pt;z-index:-16776028;width:4.75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7" style="position:absolute;margin-left:381.35pt;margin-top:111pt;z-index:-16776024;width:44.7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8" style="position:absolute;margin-left:424.05pt;margin-top:111pt;z-index:-16776020;width:4.2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9" style="position:absolute;margin-left:426.2pt;margin-top:111pt;z-index:-16776016;width:10.75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0" style="position:absolute;margin-left:435pt;margin-top:111pt;z-index:-16776012;width:4.2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1" style="position:absolute;margin-left:437.15pt;margin-top:111pt;z-index:-16776008;width:40.3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2" style="position:absolute;margin-left:475.5pt;margin-top:111pt;z-index:-16776004;width:4.2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3" style="position:absolute;margin-left:477.65pt;margin-top:111pt;z-index:-16776000;width:10.75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4" style="position:absolute;margin-left:486.45pt;margin-top:111pt;z-index:-16775996;width:4.2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5" style="position:absolute;margin-left:488.6pt;margin-top:111pt;z-index:-16775992;width:33.2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6" style="position:absolute;margin-left:519.8pt;margin-top:111pt;z-index:-16775988;width:10.75pt;height:1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7" style="position:absolute;margin-left:82pt;margin-top:134.55pt;z-index:-16775984;width:189.1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8" style="position:absolute;margin-left:269.15pt;margin-top:134.55pt;z-index:-16775980;width:10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9" style="position:absolute;margin-left:277.9pt;margin-top:134.55pt;z-index:-16775976;width:4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0" style="position:absolute;margin-left:280.1pt;margin-top:134.55pt;z-index:-16775972;width:39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1" style="position:absolute;margin-left:317.85pt;margin-top:134.55pt;z-index:-16775968;width:4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2" style="position:absolute;margin-left:320.05pt;margin-top:134.55pt;z-index:-16775964;width:10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3" style="position:absolute;margin-left:328.8pt;margin-top:134.55pt;z-index:-16775960;width:4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4" style="position:absolute;margin-left:331pt;margin-top:134.55pt;z-index:-16775956;width:32.6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5" style="position:absolute;margin-left:361.65pt;margin-top:134.55pt;z-index:-16775952;width:10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6" style="position:absolute;margin-left:369.85pt;margin-top:134.55pt;z-index:-16775948;width:10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7" style="position:absolute;margin-left:378.6pt;margin-top:134.55pt;z-index:-16775944;width:4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8" style="position:absolute;margin-left:381.35pt;margin-top:134.55pt;z-index:-16775940;width:44.7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9" style="position:absolute;margin-left:424.05pt;margin-top:134.55pt;z-index:-16775936;width:4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0" style="position:absolute;margin-left:426.2pt;margin-top:134.55pt;z-index:-16775932;width:10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1" style="position:absolute;margin-left:435pt;margin-top:134.55pt;z-index:-16775928;width:4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2" style="position:absolute;margin-left:437.15pt;margin-top:134.55pt;z-index:-16775924;width:40.3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3" style="position:absolute;margin-left:475.5pt;margin-top:134.55pt;z-index:-16775920;width:4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4" style="position:absolute;margin-left:477.65pt;margin-top:134.55pt;z-index:-16775916;width:10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5" style="position:absolute;margin-left:486.45pt;margin-top:134.55pt;z-index:-16775912;width:4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6" style="position:absolute;margin-left:488.6pt;margin-top:134.55pt;z-index:-16775908;width:33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7" style="position:absolute;margin-left:519.8pt;margin-top:134.55pt;z-index:-16775904;width:10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8" style="position:absolute;margin-left:82pt;margin-top:169.55pt;z-index:-16775900;width:189.1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9" style="position:absolute;margin-left:269.15pt;margin-top:169.55pt;z-index:-16775896;width:10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0" style="position:absolute;margin-left:277.9pt;margin-top:169.55pt;z-index:-16775892;width:4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1" style="position:absolute;margin-left:280.1pt;margin-top:169.55pt;z-index:-16775888;width:39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2" style="position:absolute;margin-left:317.85pt;margin-top:169.55pt;z-index:-16775884;width:4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3" style="position:absolute;margin-left:320.05pt;margin-top:169.55pt;z-index:-16775880;width:10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4" style="position:absolute;margin-left:328.8pt;margin-top:169.55pt;z-index:-16775876;width:4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5" style="position:absolute;margin-left:331pt;margin-top:169.55pt;z-index:-16775872;width:32.6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6" style="position:absolute;margin-left:361.65pt;margin-top:169.55pt;z-index:-16775868;width:10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7" style="position:absolute;margin-left:369.85pt;margin-top:169.55pt;z-index:-16775864;width:10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8" style="position:absolute;margin-left:378.6pt;margin-top:169.55pt;z-index:-16775860;width:4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9" style="position:absolute;margin-left:381.35pt;margin-top:169.55pt;z-index:-16775856;width:44.7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0" style="position:absolute;margin-left:424.05pt;margin-top:169.55pt;z-index:-16775852;width:4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1" style="position:absolute;margin-left:426.2pt;margin-top:169.55pt;z-index:-16775848;width:10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2" style="position:absolute;margin-left:435pt;margin-top:169.55pt;z-index:-16775844;width:4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3" style="position:absolute;margin-left:437.15pt;margin-top:169.55pt;z-index:-16775840;width:40.3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4" style="position:absolute;margin-left:475.5pt;margin-top:169.55pt;z-index:-16775836;width:4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5" style="position:absolute;margin-left:477.65pt;margin-top:169.55pt;z-index:-16775832;width:10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6" style="position:absolute;margin-left:486.45pt;margin-top:169.55pt;z-index:-16775828;width:4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7" style="position:absolute;margin-left:488.6pt;margin-top:169.55pt;z-index:-16775824;width:33.2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8" style="position:absolute;margin-left:519.8pt;margin-top:169.55pt;z-index:-16775820;width:10.75pt;height:19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9" style="position:absolute;margin-left:82pt;margin-top:195.85pt;z-index:-16775816;width:189.1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0" style="position:absolute;margin-left:269.15pt;margin-top:195.85pt;z-index:-16775812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1" style="position:absolute;margin-left:277.9pt;margin-top:195.85pt;z-index:-16775808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2" style="position:absolute;margin-left:280.1pt;margin-top:195.85pt;z-index:-16775804;width:39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3" style="position:absolute;margin-left:317.85pt;margin-top:195.85pt;z-index:-16775800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4" style="position:absolute;margin-left:320.05pt;margin-top:195.85pt;z-index:-16775796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5" style="position:absolute;margin-left:328.8pt;margin-top:195.85pt;z-index:-16775792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6" style="position:absolute;margin-left:331pt;margin-top:195.85pt;z-index:-16775788;width:32.6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7" style="position:absolute;margin-left:361.65pt;margin-top:195.85pt;z-index:-16775784;width:10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8" style="position:absolute;margin-left:369.85pt;margin-top:195.85pt;z-index:-16775780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9" style="position:absolute;margin-left:378.6pt;margin-top:195.85pt;z-index:-16775776;width:4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0" style="position:absolute;margin-left:381.35pt;margin-top:195.85pt;z-index:-16775772;width:44.7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1" style="position:absolute;margin-left:424.05pt;margin-top:195.85pt;z-index:-16775768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2" style="position:absolute;margin-left:426.2pt;margin-top:195.85pt;z-index:-16775764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3" style="position:absolute;margin-left:435pt;margin-top:195.85pt;z-index:-16775760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4" style="position:absolute;margin-left:437.15pt;margin-top:195.85pt;z-index:-16775756;width:40.3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5" style="position:absolute;margin-left:475.5pt;margin-top:195.85pt;z-index:-16775752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6" style="position:absolute;margin-left:477.65pt;margin-top:195.85pt;z-index:-16775748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7" style="position:absolute;margin-left:486.45pt;margin-top:195.85pt;z-index:-16775744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8" style="position:absolute;margin-left:488.6pt;margin-top:195.85pt;z-index:-16775740;width:33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9" style="position:absolute;margin-left:519.8pt;margin-top:195.85pt;z-index:-16775736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0" style="position:absolute;margin-left:82pt;margin-top:213.35pt;z-index:-16775732;width:189.1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1" style="position:absolute;margin-left:269.15pt;margin-top:213.35pt;z-index:-16775728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2" style="position:absolute;margin-left:277.9pt;margin-top:213.35pt;z-index:-16775724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3" style="position:absolute;margin-left:280.1pt;margin-top:213.35pt;z-index:-16775720;width:39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4" style="position:absolute;margin-left:317.85pt;margin-top:213.35pt;z-index:-16775716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5" style="position:absolute;margin-left:320.05pt;margin-top:213.35pt;z-index:-16775712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6" style="position:absolute;margin-left:328.8pt;margin-top:213.35pt;z-index:-16775708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7" style="position:absolute;margin-left:331pt;margin-top:213.35pt;z-index:-16775704;width:32.6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8" style="position:absolute;margin-left:361.65pt;margin-top:213.35pt;z-index:-16775700;width:10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9" style="position:absolute;margin-left:369.85pt;margin-top:213.35pt;z-index:-16775696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0" style="position:absolute;margin-left:378.6pt;margin-top:213.35pt;z-index:-16775692;width:4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1" style="position:absolute;margin-left:381.35pt;margin-top:213.35pt;z-index:-16775688;width:44.7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2" style="position:absolute;margin-left:424.05pt;margin-top:213.35pt;z-index:-16775684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3" style="position:absolute;margin-left:426.2pt;margin-top:213.35pt;z-index:-16775680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4" style="position:absolute;margin-left:435pt;margin-top:213.35pt;z-index:-16775676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5" style="position:absolute;margin-left:437.15pt;margin-top:213.35pt;z-index:-16775672;width:40.3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6" style="position:absolute;margin-left:475.5pt;margin-top:213.35pt;z-index:-16775668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7" style="position:absolute;margin-left:477.65pt;margin-top:213.35pt;z-index:-16775664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8" style="position:absolute;margin-left:486.45pt;margin-top:213.35pt;z-index:-16775660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9" style="position:absolute;margin-left:488.6pt;margin-top:213.35pt;z-index:-16775656;width:33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0" style="position:absolute;margin-left:519.8pt;margin-top:213.35pt;z-index:-16775652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1" style="position:absolute;margin-left:82pt;margin-top:230.85pt;z-index:-16775648;width:189.1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2" style="position:absolute;margin-left:269.15pt;margin-top:230.85pt;z-index:-16775644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3" style="position:absolute;margin-left:277.9pt;margin-top:230.85pt;z-index:-16775640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4" style="position:absolute;margin-left:280.1pt;margin-top:230.85pt;z-index:-16775636;width:39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5" style="position:absolute;margin-left:317.85pt;margin-top:230.85pt;z-index:-16775632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6" style="position:absolute;margin-left:320.05pt;margin-top:230.85pt;z-index:-16775628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7" style="position:absolute;margin-left:328.8pt;margin-top:230.85pt;z-index:-16775624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8" style="position:absolute;margin-left:331pt;margin-top:230.85pt;z-index:-16775620;width:32.6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9" style="position:absolute;margin-left:361.65pt;margin-top:230.85pt;z-index:-16775616;width:10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0" style="position:absolute;margin-left:369.85pt;margin-top:230.85pt;z-index:-16775612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1" style="position:absolute;margin-left:378.6pt;margin-top:230.85pt;z-index:-16775608;width:4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2" style="position:absolute;margin-left:381.35pt;margin-top:230.85pt;z-index:-16775604;width:44.7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3" style="position:absolute;margin-left:424.05pt;margin-top:230.85pt;z-index:-16775600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4" style="position:absolute;margin-left:426.2pt;margin-top:230.85pt;z-index:-16775596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5" style="position:absolute;margin-left:435pt;margin-top:230.85pt;z-index:-16775592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6" style="position:absolute;margin-left:437.15pt;margin-top:230.85pt;z-index:-16775588;width:40.3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7" style="position:absolute;margin-left:475.5pt;margin-top:230.85pt;z-index:-16775584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8" style="position:absolute;margin-left:477.65pt;margin-top:230.85pt;z-index:-16775580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9" style="position:absolute;margin-left:486.45pt;margin-top:230.85pt;z-index:-16775576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0" style="position:absolute;margin-left:488.6pt;margin-top:230.85pt;z-index:-16775572;width:33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1" style="position:absolute;margin-left:519.8pt;margin-top:230.85pt;z-index:-16775568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2" style="position:absolute;margin-left:82pt;margin-top:248.4pt;z-index:-16775564;width:189.1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3" style="position:absolute;margin-left:269.15pt;margin-top:248.4pt;z-index:-16775560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4" style="position:absolute;margin-left:277.9pt;margin-top:248.4pt;z-index:-16775556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5" style="position:absolute;margin-left:280.1pt;margin-top:248.4pt;z-index:-16775552;width:39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6" style="position:absolute;margin-left:317.85pt;margin-top:248.4pt;z-index:-16775548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7" style="position:absolute;margin-left:320.05pt;margin-top:248.4pt;z-index:-16775544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8" style="position:absolute;margin-left:328.8pt;margin-top:248.4pt;z-index:-16775540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9" style="position:absolute;margin-left:331pt;margin-top:248.4pt;z-index:-16775536;width:32.6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0" style="position:absolute;margin-left:361.65pt;margin-top:248.4pt;z-index:-16775532;width:10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1" style="position:absolute;margin-left:369.85pt;margin-top:248.4pt;z-index:-16775528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2" style="position:absolute;margin-left:378.6pt;margin-top:248.4pt;z-index:-16775524;width:4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3" style="position:absolute;margin-left:381.35pt;margin-top:248.4pt;z-index:-16775520;width:44.7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4" style="position:absolute;margin-left:424.05pt;margin-top:248.4pt;z-index:-16775516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5" style="position:absolute;margin-left:426.2pt;margin-top:248.4pt;z-index:-16775512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6" style="position:absolute;margin-left:435pt;margin-top:248.4pt;z-index:-16775508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7" style="position:absolute;margin-left:437.15pt;margin-top:248.4pt;z-index:-16775504;width:40.3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8" style="position:absolute;margin-left:475.5pt;margin-top:248.4pt;z-index:-16775500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9" style="position:absolute;margin-left:477.65pt;margin-top:248.4pt;z-index:-16775496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0" style="position:absolute;margin-left:486.45pt;margin-top:248.4pt;z-index:-16775492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1" style="position:absolute;margin-left:488.6pt;margin-top:248.4pt;z-index:-16775488;width:33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2" style="position:absolute;margin-left:519.8pt;margin-top:248.4pt;z-index:-16775484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3" style="position:absolute;margin-left:82pt;margin-top:265.9pt;z-index:-16775480;width:189.1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4" style="position:absolute;margin-left:269.15pt;margin-top:265.9pt;z-index:-16775476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5" style="position:absolute;margin-left:277.9pt;margin-top:265.9pt;z-index:-16775472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6" style="position:absolute;margin-left:280.1pt;margin-top:265.9pt;z-index:-16775468;width:39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7" style="position:absolute;margin-left:317.85pt;margin-top:265.9pt;z-index:-16775464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8" style="position:absolute;margin-left:320.05pt;margin-top:265.9pt;z-index:-16775460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9" style="position:absolute;margin-left:328.8pt;margin-top:265.9pt;z-index:-16775456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0" style="position:absolute;margin-left:331pt;margin-top:265.9pt;z-index:-16775452;width:32.6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1" style="position:absolute;margin-left:361.65pt;margin-top:265.9pt;z-index:-16775448;width:10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2" style="position:absolute;margin-left:369.85pt;margin-top:265.9pt;z-index:-16775444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3" style="position:absolute;margin-left:378.6pt;margin-top:265.9pt;z-index:-16775440;width:4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4" style="position:absolute;margin-left:381.35pt;margin-top:265.9pt;z-index:-16775436;width:44.7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5" style="position:absolute;margin-left:424.05pt;margin-top:265.9pt;z-index:-16775432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6" style="position:absolute;margin-left:426.2pt;margin-top:265.9pt;z-index:-16775428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7" style="position:absolute;margin-left:435pt;margin-top:265.9pt;z-index:-16775424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8" style="position:absolute;margin-left:437.15pt;margin-top:265.9pt;z-index:-16775420;width:40.3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9" style="position:absolute;margin-left:475.5pt;margin-top:265.9pt;z-index:-16775416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0" style="position:absolute;margin-left:477.65pt;margin-top:265.9pt;z-index:-16775412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1" style="position:absolute;margin-left:486.45pt;margin-top:265.9pt;z-index:-16775408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2" style="position:absolute;margin-left:488.6pt;margin-top:265.9pt;z-index:-16775404;width:33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3" style="position:absolute;margin-left:519.8pt;margin-top:265.9pt;z-index:-16775400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4" style="position:absolute;margin-left:82pt;margin-top:283.4pt;z-index:-16775396;width:189.1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5" style="position:absolute;margin-left:269.15pt;margin-top:283.4pt;z-index:-16775392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6" style="position:absolute;margin-left:277.9pt;margin-top:283.4pt;z-index:-16775388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7" style="position:absolute;margin-left:280.1pt;margin-top:283.4pt;z-index:-16775384;width:39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8" style="position:absolute;margin-left:317.85pt;margin-top:283.4pt;z-index:-16775380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9" style="position:absolute;margin-left:320.05pt;margin-top:283.4pt;z-index:-16775376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0" style="position:absolute;margin-left:328.8pt;margin-top:283.4pt;z-index:-16775372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1" style="position:absolute;margin-left:331pt;margin-top:283.4pt;z-index:-16775368;width:32.6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2" style="position:absolute;margin-left:361.65pt;margin-top:283.4pt;z-index:-16775364;width:10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3" style="position:absolute;margin-left:369.85pt;margin-top:283.4pt;z-index:-16775360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4" style="position:absolute;margin-left:378.6pt;margin-top:283.4pt;z-index:-16775356;width:4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5" style="position:absolute;margin-left:381.35pt;margin-top:283.4pt;z-index:-16775352;width:44.7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6" style="position:absolute;margin-left:424.05pt;margin-top:283.4pt;z-index:-16775348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7" style="position:absolute;margin-left:426.2pt;margin-top:283.4pt;z-index:-16775344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8" style="position:absolute;margin-left:435pt;margin-top:283.4pt;z-index:-16775340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9" style="position:absolute;margin-left:437.15pt;margin-top:283.4pt;z-index:-16775336;width:40.3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0" style="position:absolute;margin-left:475.5pt;margin-top:283.4pt;z-index:-16775332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1" style="position:absolute;margin-left:477.65pt;margin-top:283.4pt;z-index:-16775328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2" style="position:absolute;margin-left:486.45pt;margin-top:283.4pt;z-index:-16775324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3" style="position:absolute;margin-left:488.6pt;margin-top:283.4pt;z-index:-16775320;width:33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4" style="position:absolute;margin-left:519.8pt;margin-top:283.4pt;z-index:-16775316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5" style="position:absolute;margin-left:82pt;margin-top:300.9pt;z-index:-16775312;width:189.1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6" style="position:absolute;margin-left:269.15pt;margin-top:300.9pt;z-index:-16775308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7" style="position:absolute;margin-left:277.9pt;margin-top:300.9pt;z-index:-16775304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8" style="position:absolute;margin-left:280.1pt;margin-top:300.9pt;z-index:-16775300;width:39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9" style="position:absolute;margin-left:317.85pt;margin-top:300.9pt;z-index:-16775296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0" style="position:absolute;margin-left:320.05pt;margin-top:300.9pt;z-index:-16775292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1" style="position:absolute;margin-left:328.8pt;margin-top:300.9pt;z-index:-16775288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2" style="position:absolute;margin-left:331pt;margin-top:300.9pt;z-index:-16775284;width:32.6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3" style="position:absolute;margin-left:361.65pt;margin-top:300.9pt;z-index:-16775280;width:10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4" style="position:absolute;margin-left:369.85pt;margin-top:300.9pt;z-index:-16775276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5" style="position:absolute;margin-left:378.6pt;margin-top:300.9pt;z-index:-16775272;width:4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6" style="position:absolute;margin-left:381.35pt;margin-top:300.9pt;z-index:-16775268;width:44.7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7" style="position:absolute;margin-left:424.05pt;margin-top:300.9pt;z-index:-16775264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8" style="position:absolute;margin-left:426.2pt;margin-top:300.9pt;z-index:-16775260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9" style="position:absolute;margin-left:435pt;margin-top:300.9pt;z-index:-16775256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0" style="position:absolute;margin-left:437.15pt;margin-top:300.9pt;z-index:-16775252;width:40.3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1" style="position:absolute;margin-left:475.5pt;margin-top:300.9pt;z-index:-16775248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2" style="position:absolute;margin-left:477.65pt;margin-top:300.9pt;z-index:-16775244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3" style="position:absolute;margin-left:486.45pt;margin-top:300.9pt;z-index:-16775240;width:4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4" style="position:absolute;margin-left:488.6pt;margin-top:300.9pt;z-index:-16775236;width:33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5" style="position:absolute;margin-left:519.8pt;margin-top:300.9pt;z-index:-16775232;width:10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6" style="position:absolute;margin-left:488.6pt;margin-top:84.75pt;z-index:-16775228;width:33.2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7" style="position:absolute;margin-left:437.15pt;margin-top:84.75pt;z-index:-16775224;width:40.3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8" style="position:absolute;margin-left:381.35pt;margin-top:84.75pt;z-index:-16775220;width:44.7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9" style="position:absolute;margin-left:331pt;margin-top:84.75pt;z-index:-16775216;width:32.6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0" style="position:absolute;margin-left:280.1pt;margin-top:84.75pt;z-index:-16775212;width:39.7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1" style="position:absolute;margin-left:486.45pt;margin-top:60.1pt;z-index:-16775208;width:35.4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2" style="position:absolute;margin-left:486.45pt;margin-top:84.75pt;z-index:-16775204;width:35.4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3" style="position:absolute;margin-left:477.65pt;margin-top:60.1pt;z-index:-16775200;width:10.7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4" style="position:absolute;margin-left:475.5pt;margin-top:60.1pt;z-index:-16775196;width:4.2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5" style="position:absolute;margin-left:435pt;margin-top:84.75pt;z-index:-16775192;width:42.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6" style="position:absolute;margin-left:378.6pt;margin-top:84.75pt;z-index:-16775188;width:47.4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7" style="position:absolute;margin-left:328.8pt;margin-top:60.1pt;z-index:-16775184;width:34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8" style="position:absolute;margin-left:328.8pt;margin-top:84.75pt;z-index:-16775180;width:34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9" style="position:absolute;margin-left:320.05pt;margin-top:60.1pt;z-index:-16775176;width:10.7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0" style="position:absolute;margin-left:317.85pt;margin-top:60.1pt;z-index:-16775172;width:4.2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1" style="position:absolute;margin-left:277.9pt;margin-top:84.75pt;z-index:-16775168;width:41.9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2" style="position:absolute;margin-left:435pt;margin-top:60.1pt;z-index:-16775164;width:8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3" style="position:absolute;margin-left:378.6pt;margin-top:60.1pt;z-index:-16775160;width:47.4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4" style="position:absolute;margin-left:277.9pt;margin-top:60.1pt;z-index:-16775156;width:85.7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5" style="position:absolute;margin-left:11.4pt;margin-top:21.8pt;z-index:-16775152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6" o:title=""/>
          </v:shape>
        </w:pict>
      </w:r>
    </w:p>
    <w:p>
      <w:pPr>
        <w:pStyle w:val="Normal"/>
        <w:framePr w:w="355" w:hAnchor="page" w:vAnchor="page" w:x="6047" w:y="73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16</w:t>
      </w:r>
    </w:p>
    <w:p>
      <w:pPr>
        <w:pStyle w:val="Normal"/>
        <w:framePr w:w="6136" w:hAnchor="page" w:vAnchor="page" w:x="2004" w:y="704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common stock owned directly by Mr. Duggan and (ii) 8,043 shares of common stock</w:t>
      </w:r>
    </w:p>
    <w:p>
      <w:pPr>
        <w:pStyle w:val="Normal"/>
        <w:framePr w:w="10363" w:hAnchor="page" w:vAnchor="page" w:x="2004" w:y="687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2025, June 2, 2025, September 11, 2025 and October 23, 2025, and information known to the Company, and consists of (i) 570,073,879 shares of</w:t>
      </w:r>
    </w:p>
    <w:p>
      <w:pPr>
        <w:pStyle w:val="Normal"/>
        <w:framePr w:w="10439" w:hAnchor="page" w:vAnchor="page" w:x="2004" w:y="669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Securities and Exchange Commission on September 13, 2024, updated by Form 4s filed by Mr. Duggan on January 6, 2025, April 9, 2025, May 1,</w:t>
      </w:r>
    </w:p>
    <w:p>
      <w:pPr>
        <w:pStyle w:val="Normal"/>
        <w:framePr w:w="384" w:hAnchor="page" w:vAnchor="page" w:x="1654" w:y="652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(9)</w:t>
      </w:r>
    </w:p>
    <w:p>
      <w:pPr>
        <w:pStyle w:val="Normal"/>
        <w:framePr w:w="10095" w:hAnchor="page" w:vAnchor="page" w:x="2004" w:y="652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Shares beneficially owned prior to the offering to which this prospectus relates is based upon a Schedule 13D/A filed by Mr. Duggan with the</w:t>
      </w:r>
    </w:p>
    <w:p>
      <w:pPr>
        <w:pStyle w:val="Normal"/>
        <w:framePr w:w="384" w:hAnchor="page" w:vAnchor="page" w:x="1654" w:y="634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(8)</w:t>
      </w:r>
    </w:p>
    <w:p>
      <w:pPr>
        <w:pStyle w:val="Normal"/>
        <w:framePr w:w="9799" w:hAnchor="page" w:vAnchor="page" w:x="2004" w:y="634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Shares offered pursuant to this prospectus consists of 53,361 shares of common stock purchased in the Private Placement by Mr. Hughes.</w:t>
      </w:r>
    </w:p>
    <w:p>
      <w:pPr>
        <w:pStyle w:val="Normal"/>
        <w:framePr w:w="384" w:hAnchor="page" w:vAnchor="page" w:x="1654" w:y="617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(7)</w:t>
      </w:r>
    </w:p>
    <w:p>
      <w:pPr>
        <w:pStyle w:val="Normal"/>
        <w:framePr w:w="9591" w:hAnchor="page" w:vAnchor="page" w:x="2004" w:y="617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Shares offered pursuant to this prospectus consists of 53,361 shares of common stock purchased in the Private Placement by Mr. Huff.</w:t>
      </w:r>
    </w:p>
    <w:p>
      <w:pPr>
        <w:pStyle w:val="Normal"/>
        <w:framePr w:w="8706" w:hAnchor="page" w:vAnchor="page" w:x="2004" w:y="599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address of this selling stockholder is Floor 4, Willow House, Cricket Square, Grand Cayman KY1-9010, Cayman Islands.</w:t>
      </w:r>
    </w:p>
    <w:p>
      <w:pPr>
        <w:pStyle w:val="Normal"/>
        <w:framePr w:w="10204" w:hAnchor="page" w:vAnchor="page" w:x="2004" w:y="582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Dr. Xia disclaims beneficial ownership of all shares of common stock held by Akeso, except to the extent of her pecuniary interest therein. The</w:t>
      </w:r>
    </w:p>
    <w:p>
      <w:pPr>
        <w:pStyle w:val="Normal"/>
        <w:framePr w:w="10370" w:hAnchor="page" w:vAnchor="page" w:x="2004" w:y="564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Akeso, and exercises the right to vote approximately 25.96% of Akeso’s ordinary shares based on a Form 4 filed by Dr. Xia on October 23, 2025.</w:t>
      </w:r>
    </w:p>
    <w:p>
      <w:pPr>
        <w:pStyle w:val="Normal"/>
        <w:framePr w:w="10354" w:hAnchor="page" w:vAnchor="page" w:x="2004" w:y="547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by Akeso. Dr. Michelle Xia, a member of our Board of Directors, is a stockholder, serves as chairwoman, president and chief executive officer of</w:t>
      </w:r>
    </w:p>
    <w:p>
      <w:pPr>
        <w:pStyle w:val="Normal"/>
        <w:framePr w:w="10406" w:hAnchor="page" w:vAnchor="page" w:x="2004" w:y="529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Akeso, Inc. (“Akeso”). Shares offered pursuant to this prospectus consists of 533,617 shares of common stock purchased in the Private Placement</w:t>
      </w:r>
    </w:p>
    <w:p>
      <w:pPr>
        <w:pStyle w:val="Normal"/>
        <w:framePr w:w="384" w:hAnchor="page" w:vAnchor="page" w:x="1654" w:y="512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(6)</w:t>
      </w:r>
    </w:p>
    <w:p>
      <w:pPr>
        <w:pStyle w:val="Normal"/>
        <w:framePr w:w="10197" w:hAnchor="page" w:vAnchor="page" w:x="2004" w:y="512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Shares beneficially owned prior to the offering to which this prospectus relates consists of 32,057,147 shares of common stock held directly by</w:t>
      </w:r>
    </w:p>
    <w:p>
      <w:pPr>
        <w:pStyle w:val="Normal"/>
        <w:framePr w:w="4488" w:hAnchor="page" w:vAnchor="page" w:x="2004" w:y="494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Associates, Inc., 100 East Pratt Street, Baltimore, MD 21202.</w:t>
      </w:r>
    </w:p>
    <w:p>
      <w:pPr>
        <w:pStyle w:val="Normal"/>
        <w:framePr w:w="10176" w:hAnchor="page" w:vAnchor="page" w:x="2004" w:y="477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Inc., which is a publicly traded financial services holding company. The principal business address of the selling stockholders is T. Rowe Price</w:t>
      </w:r>
    </w:p>
    <w:p>
      <w:pPr>
        <w:pStyle w:val="Normal"/>
        <w:framePr w:w="10301" w:hAnchor="page" w:vAnchor="page" w:x="2004" w:y="459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TRPA expressly disclaims that it is, in fact, the beneficial owner of such securities. TRPA is a wholly owned subsidiary of T. Rowe Price Group,</w:t>
      </w:r>
    </w:p>
    <w:p>
      <w:pPr>
        <w:pStyle w:val="Normal"/>
        <w:framePr w:w="10074" w:hAnchor="page" w:vAnchor="page" w:x="2004" w:y="442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with respect to the securities held by these funds and accounts. TRPA may be deemed to be the beneficial owner of these securities, however,</w:t>
      </w:r>
    </w:p>
    <w:p>
      <w:pPr>
        <w:pStyle w:val="Normal"/>
        <w:framePr w:w="10289" w:hAnchor="page" w:vAnchor="page" w:x="2004" w:y="424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accounts are advised or subadvised by T. Rowe Price Associates, Inc. (“TRPA”). TRPA, as investment adviser, has dispositive and voting power</w:t>
      </w:r>
    </w:p>
    <w:p>
      <w:pPr>
        <w:pStyle w:val="Normal"/>
        <w:framePr w:w="10323" w:hAnchor="page" w:vAnchor="page" w:x="2004" w:y="406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Fund and (iii) 206,643 shares of common stock purchased in the Private Placement by T. Rowe Price Health Sciences Portfolio. These funds and</w:t>
      </w:r>
    </w:p>
    <w:p>
      <w:pPr>
        <w:pStyle w:val="Normal"/>
        <w:framePr w:w="10312" w:hAnchor="page" w:vAnchor="page" w:x="2004" w:y="389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Health Sciences Fund, Inc., (ii) 284,986 shares of common stock purchased in the Private Placement by TD Mutual Funds—TD Health Sciences</w:t>
      </w:r>
    </w:p>
    <w:p>
      <w:pPr>
        <w:pStyle w:val="Normal"/>
        <w:framePr w:w="384" w:hAnchor="page" w:vAnchor="page" w:x="1654" w:y="371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(5)</w:t>
      </w:r>
    </w:p>
    <w:p>
      <w:pPr>
        <w:pStyle w:val="Normal"/>
        <w:framePr w:w="10398" w:hAnchor="page" w:vAnchor="page" w:x="2004" w:y="371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Shares offered pursuant to this prospectus consists of: (i) 3,510,505 shares of common stock purchased in the Private Placement by T. Rowe Price</w:t>
      </w:r>
    </w:p>
    <w:p>
      <w:pPr>
        <w:pStyle w:val="Normal"/>
        <w:framePr w:w="9890" w:hAnchor="page" w:vAnchor="page" w:x="2004" w:y="354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to form a controlling group with respect to FMR LLC. The address of these funds and accounts is 245 Summer Street, Boston, MA 02210.</w:t>
      </w:r>
    </w:p>
    <w:p>
      <w:pPr>
        <w:pStyle w:val="Normal"/>
        <w:framePr w:w="10467" w:hAnchor="page" w:vAnchor="page" w:x="2004" w:y="336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execution of the shareholders’ voting agreement, members of the Johnson family may be deemed, under the Investment Company Act of 1940,</w:t>
      </w:r>
    </w:p>
    <w:p>
      <w:pPr>
        <w:pStyle w:val="Normal"/>
        <w:framePr w:w="10461" w:hAnchor="page" w:vAnchor="page" w:x="2004" w:y="319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voted in accordance with the majority vote of Series B voting common shares. Accordingly, through their ownership of voting common shares and</w:t>
      </w:r>
    </w:p>
    <w:p>
      <w:pPr>
        <w:pStyle w:val="Normal"/>
        <w:framePr w:w="10156" w:hAnchor="page" w:vAnchor="page" w:x="2004" w:y="301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and all other Series B shareholders have entered into a shareholders’ voting agreement under which all Series B voting common shares will be</w:t>
      </w:r>
    </w:p>
    <w:p>
      <w:pPr>
        <w:pStyle w:val="Normal"/>
        <w:framePr w:w="10265" w:hAnchor="page" w:vAnchor="page" w:x="2004" w:y="284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through trusts, of Series B voting common shares of FMR LLC, representing 49% of the voting power of FMR LLC. The Johnson family group</w:t>
      </w:r>
    </w:p>
    <w:p>
      <w:pPr>
        <w:pStyle w:val="Normal"/>
        <w:framePr w:w="10089" w:hAnchor="page" w:vAnchor="page" w:x="2004" w:y="26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Chief Executive Officer of FMR LLC. Members of the Johnson family, including Abigail P. Johnson, are the predominant owners, directly or</w:t>
      </w:r>
    </w:p>
    <w:p>
      <w:pPr>
        <w:pStyle w:val="Normal"/>
        <w:framePr w:w="10081" w:hAnchor="page" w:vAnchor="page" w:x="2004" w:y="24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These funds and accounts are managed by direct or indirect subsidiaries of FMR LLC. Abigail P. Johnson is a Director, the Chairman and the</w:t>
      </w:r>
    </w:p>
    <w:p>
      <w:pPr>
        <w:pStyle w:val="Normal"/>
        <w:framePr w:w="10444" w:hAnchor="page" w:vAnchor="page" w:x="2004" w:y="23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Contrafund Portfolio; and (xi) 2,248,185 shares of common stock purchased in the Private Placement by Fidelity Contrafund: Fidelity Contrafund.</w:t>
      </w:r>
    </w:p>
    <w:p>
      <w:pPr>
        <w:pStyle w:val="Normal"/>
        <w:framePr w:w="10439" w:hAnchor="page" w:vAnchor="page" w:x="2004" w:y="214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Advisor New Insights Fund; (x) 228,195 shares of common stock purchased in the Private Placement by Variable Insurance Products Fund II: VIP</w:t>
      </w:r>
    </w:p>
    <w:p>
      <w:pPr>
        <w:pStyle w:val="Normal"/>
        <w:framePr w:w="10376" w:hAnchor="page" w:vAnchor="page" w:x="2004" w:y="19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Fidelity Contrafund Commingled Pool; (ix) 204,246 shares of common stock purchased in the Private Placement by Fidelity Contrafund: Fidelity</w:t>
      </w:r>
    </w:p>
    <w:p>
      <w:pPr>
        <w:pStyle w:val="Normal"/>
        <w:framePr w:w="10301" w:hAnchor="page" w:vAnchor="page" w:x="2004" w:y="17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Placement by Fidelity Global Growth and Value Investment Trust; (viii) 835,576 shares of common stock purchased in the Private Placement by</w:t>
      </w:r>
    </w:p>
    <w:p>
      <w:pPr>
        <w:pStyle w:val="Normal"/>
        <w:framePr w:w="9985" w:hAnchor="page" w:vAnchor="page" w:x="2004" w:y="16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stock purchased in the Private Placement by Fidelity US Equity Mother Fund; (vii) 11,228 shares of common stock purchased in the Private</w:t>
      </w:r>
    </w:p>
    <w:p>
      <w:pPr>
        <w:pStyle w:val="Normal"/>
        <w:framePr w:w="10073" w:hAnchor="page" w:vAnchor="page" w:x="2004" w:y="14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(v) 126,260 shares of common stock purchased in the Private Placement by Fidelity Insights Investment Trust; (vi) 33,518 shares of common</w:t>
      </w:r>
    </w:p>
    <w:p>
      <w:pPr>
        <w:pStyle w:val="Normal"/>
        <w:framePr w:w="10410" w:hAnchor="page" w:vAnchor="page" w:x="2004" w:y="126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K6; (iv) 104,262 shares of common stock purchased in the Private Placement by Fidelity Contrafund: Fidelity Series Opportunistic Insights Fund;</w:t>
      </w:r>
    </w:p>
    <w:p>
      <w:pPr>
        <w:pStyle w:val="Normal"/>
        <w:framePr w:w="10215" w:hAnchor="page" w:vAnchor="page" w:x="2004" w:y="109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Biotechnology Portfolio; (iii) 477,612 shares of common stock purchased in the Private Placement by Fidelity Contrafund: Fidelity Contrafund</w:t>
      </w:r>
    </w:p>
    <w:p>
      <w:pPr>
        <w:pStyle w:val="Normal"/>
        <w:framePr w:w="10001" w:hAnchor="page" w:vAnchor="page" w:x="2004" w:y="91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Portfolios: Pharmaceuticals Portfolio; (ii) 400,213 shares of common stock purchased in the Private Placement by Fidelity Select Portfolios:</w:t>
      </w:r>
    </w:p>
    <w:p>
      <w:pPr>
        <w:pStyle w:val="Normal"/>
        <w:framePr w:w="384" w:hAnchor="page" w:vAnchor="page" w:x="1654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(4)</w:t>
      </w:r>
    </w:p>
    <w:p>
      <w:pPr>
        <w:pStyle w:val="Normal"/>
        <w:framePr w:w="10290" w:hAnchor="page" w:vAnchor="page" w:x="2004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Shares offered pursuant to this prospectus consists of: (i) 188,587 shares of common stock purchased in the Private Placement by Fidelity Select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2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6" style="position:absolute;margin-left:7pt;margin-top:1pt;z-index:-16775148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7" style="position:absolute;margin-left:11.4pt;margin-top:1pt;z-index:-16775144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8" style="position:absolute;margin-left:11.4pt;margin-top:2.1pt;z-index:-16775140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9" style="position:absolute;margin-left:599.15pt;margin-top:1pt;z-index:-16775136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0" style="position:absolute;margin-left:11.4pt;margin-top:1pt;z-index:-16775132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1" style="position:absolute;margin-left:11.4pt;margin-top:21.8pt;z-index:-16775128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2" o:title=""/>
          </v:shape>
        </w:pict>
      </w:r>
    </w:p>
    <w:p>
      <w:pPr>
        <w:pStyle w:val="Normal"/>
        <w:framePr w:w="355" w:hAnchor="page" w:vAnchor="page" w:x="6047" w:y="769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17</w:t>
      </w:r>
    </w:p>
    <w:p>
      <w:pPr>
        <w:pStyle w:val="Normal"/>
        <w:framePr w:w="5022" w:hAnchor="page" w:vAnchor="page" w:x="2004" w:y="739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Mr. Clow, (ii) 1,915,415 shares of common stock held by Mr. Clow’s</w:t>
      </w:r>
    </w:p>
    <w:p>
      <w:pPr>
        <w:pStyle w:val="Normal"/>
        <w:framePr w:w="10766" w:hAnchor="page" w:vAnchor="page" w:x="1654" w:y="722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(14)   Shares beneficially owned prior to the offering to which this prospectus relates consists of (i) 228,611 shares of common stock owned directly by</w:t>
      </w:r>
    </w:p>
    <w:p>
      <w:pPr>
        <w:pStyle w:val="Normal"/>
        <w:framePr w:w="10369" w:hAnchor="page" w:vAnchor="page" w:x="2004" w:y="704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Ms. Mahshad Zanganeh is the sister of Dr. Mahkam Zanganeh, our Co-Chief Executive Officer, President and member of our Board of Directors.</w:t>
      </w:r>
    </w:p>
    <w:p>
      <w:pPr>
        <w:pStyle w:val="Normal"/>
        <w:framePr w:w="10149" w:hAnchor="page" w:vAnchor="page" w:x="2004" w:y="687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offered pursuant to this prospectus consists of 26,680 shares of common stock purchased in the Private Placement by Ms. Mahshad Zanganeh.</w:t>
      </w:r>
    </w:p>
    <w:p>
      <w:pPr>
        <w:pStyle w:val="Normal"/>
        <w:framePr w:w="10758" w:hAnchor="page" w:vAnchor="page" w:x="1654" w:y="669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(13)   Shares beneficially owned prior to the offering to which this prospectus relates consists of 76,680 shares held by Ms. Mahshad Zanganeh. Shares</w:t>
      </w:r>
    </w:p>
    <w:p>
      <w:pPr>
        <w:pStyle w:val="Normal"/>
        <w:framePr w:w="8615" w:hAnchor="page" w:vAnchor="page" w:x="2004" w:y="652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stock purchased in the Private Placement by Mr. Anand. Mr. Anand serves as Chief Accounting Officer of the Company.</w:t>
      </w:r>
    </w:p>
    <w:p>
      <w:pPr>
        <w:pStyle w:val="Normal"/>
        <w:framePr w:w="10275" w:hAnchor="page" w:vAnchor="page" w:x="2004" w:y="634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options that are exercisable within 60 days of October 24, 2025. Shares offered pursuant to this prospectus consists of 26,680 shares of common</w:t>
      </w:r>
    </w:p>
    <w:p>
      <w:pPr>
        <w:pStyle w:val="Normal"/>
        <w:framePr w:w="10332" w:hAnchor="page" w:vAnchor="page" w:x="2004" w:y="617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beneficially owned consists of (i) 159,751 shares owned by Mr. Anand and (ii) 150,000 shares of common stock issuable pursuant to outstanding</w:t>
      </w:r>
    </w:p>
    <w:p>
      <w:pPr>
        <w:pStyle w:val="Normal"/>
        <w:framePr w:w="10394" w:hAnchor="page" w:vAnchor="page" w:x="2004" w:y="599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January 14, 2025, May 1, 2025, September 19, 2025 and October 23, 2025, and information known to the Company. The shares of common stock</w:t>
      </w:r>
    </w:p>
    <w:p>
      <w:pPr>
        <w:pStyle w:val="Normal"/>
        <w:framePr w:w="10715" w:hAnchor="page" w:vAnchor="page" w:x="1654" w:y="582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(12)   Shares beneficially owned prior to the offering to which this prospectus relates is based upon the Form 4s by Mr. Anand on September 13, 2024,</w:t>
      </w:r>
    </w:p>
    <w:p>
      <w:pPr>
        <w:pStyle w:val="Normal"/>
        <w:framePr w:w="6739" w:hAnchor="page" w:vAnchor="page" w:x="2004" w:y="564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Financial Officer, Chief Operating Officer and member of the Company’s Board of Directors.</w:t>
      </w:r>
    </w:p>
    <w:p>
      <w:pPr>
        <w:pStyle w:val="Normal"/>
        <w:framePr w:w="10264" w:hAnchor="page" w:vAnchor="page" w:x="2004" w:y="547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prospectus consists of 53,361 shares of common stock purchased in the Private Placement by Mr. Soni. Mr. Soni serves as the Company’s Chief</w:t>
      </w:r>
    </w:p>
    <w:p>
      <w:pPr>
        <w:pStyle w:val="Normal"/>
        <w:framePr w:w="10397" w:hAnchor="page" w:vAnchor="page" w:x="2004" w:y="529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of common stock issuable pursuant to outstanding options that are exercisable within 60 days of October 24, 2025. Shares offered pursuant to this</w:t>
      </w:r>
    </w:p>
    <w:p>
      <w:pPr>
        <w:pStyle w:val="Normal"/>
        <w:framePr w:w="10308" w:hAnchor="page" w:vAnchor="page" w:x="2004" w:y="512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shares of common stock beneficially owned consists of (i) 3,073,603 shares of common stock owned by Mr. Soni and (ii) 17,937,319 shares</w:t>
      </w:r>
    </w:p>
    <w:p>
      <w:pPr>
        <w:pStyle w:val="Normal"/>
        <w:framePr w:w="10180" w:hAnchor="page" w:vAnchor="page" w:x="2004" w:y="494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Exchange Commission on August 23, 2024, September 13, 2024, May 1, 2025 and October 23, 2025, and information known to the Company.</w:t>
      </w:r>
    </w:p>
    <w:p>
      <w:pPr>
        <w:pStyle w:val="Normal"/>
        <w:framePr w:w="10618" w:hAnchor="page" w:vAnchor="page" w:x="1654" w:y="477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(11)   Shares beneficially owned prior to the offering to which this prospectus relates is based upon Form 4s filed by Mr. Soni with the Securities and</w:t>
      </w:r>
    </w:p>
    <w:p>
      <w:pPr>
        <w:pStyle w:val="Normal"/>
        <w:framePr w:w="710" w:hAnchor="page" w:vAnchor="page" w:x="2004" w:y="459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therein.</w:t>
      </w:r>
    </w:p>
    <w:p>
      <w:pPr>
        <w:pStyle w:val="Normal"/>
        <w:framePr w:w="10228" w:hAnchor="page" w:vAnchor="page" w:x="2004" w:y="442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securities held by Mr. Duggan. Dr. Zanganeh disclaims beneficial ownership of all such securities, except to the extent of her pecuniary interest</w:t>
      </w:r>
    </w:p>
    <w:p>
      <w:pPr>
        <w:pStyle w:val="Normal"/>
        <w:framePr w:w="9962" w:hAnchor="page" w:vAnchor="page" w:x="2004" w:y="424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held by the other spouse upon their marriage on December 18, 2024. Dr. Zanganeh does not hold any voting or investment power over such</w:t>
      </w:r>
    </w:p>
    <w:p>
      <w:pPr>
        <w:pStyle w:val="Normal"/>
        <w:framePr w:w="10350" w:hAnchor="page" w:vAnchor="page" w:x="2004" w:y="406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described in footnote 9 above. As spouses, Dr. Zanganeh and Mr. Duggan may be deemed to have acquired beneficial ownership of the securities</w:t>
      </w:r>
    </w:p>
    <w:p>
      <w:pPr>
        <w:pStyle w:val="Normal"/>
        <w:framePr w:w="9845" w:hAnchor="page" w:vAnchor="page" w:x="2004" w:y="389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not include the 570,081,922 shares of common stock which are beneficially owned by Dr. Zanganeh’s spouse, Mr. Duggan, and which are</w:t>
      </w:r>
    </w:p>
    <w:p>
      <w:pPr>
        <w:pStyle w:val="Normal"/>
        <w:framePr w:w="10263" w:hAnchor="page" w:vAnchor="page" w:x="2004" w:y="371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Company’s Board of Directors. The number of shares of common stock beneficially owned by Dr. Zanganeh as reported in the table above does</w:t>
      </w:r>
    </w:p>
    <w:p>
      <w:pPr>
        <w:pStyle w:val="Normal"/>
        <w:framePr w:w="9745" w:hAnchor="page" w:vAnchor="page" w:x="2004" w:y="354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Shaun Zanganeh Irrevocable Trust. Dr. Zanganeh serves as the Company’s Co-Chief Executive Officer, President and member of the</w:t>
      </w:r>
    </w:p>
    <w:p>
      <w:pPr>
        <w:pStyle w:val="Normal"/>
        <w:framePr w:w="10371" w:hAnchor="page" w:vAnchor="page" w:x="2004" w:y="336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Private Placement by the Mahkam Zanganeh Revocable Trust. Dr. Zanganeh is the trustee of each of the Mahkam Zanganeh Revocable Trust and</w:t>
      </w:r>
    </w:p>
    <w:p>
      <w:pPr>
        <w:pStyle w:val="Normal"/>
        <w:framePr w:w="10396" w:hAnchor="page" w:vAnchor="page" w:x="2004" w:y="319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(which are also described in footnote 13). Shares offered pursuant to this prospectus consists of 266,808 shares of common stock purchased in the</w:t>
      </w:r>
    </w:p>
    <w:p>
      <w:pPr>
        <w:pStyle w:val="Normal"/>
        <w:framePr w:w="10336" w:hAnchor="page" w:vAnchor="page" w:x="2004" w:y="301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to outstanding options that are exercisable within 60 days of October 24, 2025, and (v) 76,680 shares purchased by an immediate family member</w:t>
      </w:r>
    </w:p>
    <w:p>
      <w:pPr>
        <w:pStyle w:val="Normal"/>
        <w:framePr w:w="10325" w:hAnchor="page" w:vAnchor="page" w:x="2004" w:y="284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10,199,776 shares of common stock owned by the Shaun Zanganeh Irrevocable Trust, (iv) 18,724,687 shares of common stock issuable pursuant</w:t>
      </w:r>
    </w:p>
    <w:p>
      <w:pPr>
        <w:pStyle w:val="Normal"/>
        <w:framePr w:w="10311" w:hAnchor="page" w:vAnchor="page" w:x="2004" w:y="26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common stock owned directly by Dr. Zanganeh, (ii) 25,724,474 shares of common stock owned by the Mahkam Zanganeh Revocable Trust, (iii)</w:t>
      </w:r>
    </w:p>
    <w:p>
      <w:pPr>
        <w:pStyle w:val="Normal"/>
        <w:framePr w:w="10160" w:hAnchor="page" w:vAnchor="page" w:x="2004" w:y="24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2025, June 2, 2025, September 11, 2025 and October 23, 2025. The shares of common stock beneficially owned consist of (i) 31,000 shares of</w:t>
      </w:r>
    </w:p>
    <w:p>
      <w:pPr>
        <w:pStyle w:val="Normal"/>
        <w:framePr w:w="10254" w:hAnchor="page" w:vAnchor="page" w:x="2004" w:y="23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Securities and Exchange Commission on March 13, 2023, updated by Form 4s filed by Dr. Zanganeh on January 6, 2025, April 9, 2025, May 1,</w:t>
      </w:r>
    </w:p>
    <w:p>
      <w:pPr>
        <w:pStyle w:val="Normal"/>
        <w:framePr w:w="10622" w:hAnchor="page" w:vAnchor="page" w:x="1654" w:y="214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(10)   Shares beneficially owned prior to the offering to which this prospectus relates is based upon a Schedule 13D/A filed by Dr. Zanganeh with the</w:t>
      </w:r>
    </w:p>
    <w:p>
      <w:pPr>
        <w:pStyle w:val="Normal"/>
        <w:framePr w:w="710" w:hAnchor="page" w:vAnchor="page" w:x="2004" w:y="19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therein.</w:t>
      </w:r>
    </w:p>
    <w:p>
      <w:pPr>
        <w:pStyle w:val="Normal"/>
        <w:framePr w:w="10355" w:hAnchor="page" w:vAnchor="page" w:x="2004" w:y="17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such securities held by Dr. Zanganeh. Mr. Duggan disclaims beneficial ownership of such securities, except to the extent of his pecuniary interest</w:t>
      </w:r>
    </w:p>
    <w:p>
      <w:pPr>
        <w:pStyle w:val="Normal"/>
        <w:framePr w:w="10195" w:hAnchor="page" w:vAnchor="page" w:x="2004" w:y="16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securities held by the other spouse upon their marriage on December 18, 2024. Mr. Duggan does not hold any voting or investment power over</w:t>
      </w:r>
    </w:p>
    <w:p>
      <w:pPr>
        <w:pStyle w:val="Normal"/>
        <w:framePr w:w="10460" w:hAnchor="page" w:vAnchor="page" w:x="2004" w:y="14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which are described in footnote 10 below. As spouses, Mr. Duggan and Dr. Zanganeh may be deemed to have acquired beneficial ownership of the</w:t>
      </w:r>
    </w:p>
    <w:p>
      <w:pPr>
        <w:pStyle w:val="Normal"/>
        <w:framePr w:w="10239" w:hAnchor="page" w:vAnchor="page" w:x="2004" w:y="126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table above does not include the 54,756,617 shares of common stock which are beneficially owned by Mr. Duggan’s spouse, Dr. Zanganeh, and</w:t>
      </w:r>
    </w:p>
    <w:p>
      <w:pPr>
        <w:pStyle w:val="Normal"/>
        <w:framePr w:w="10318" w:hAnchor="page" w:vAnchor="page" w:x="2004" w:y="109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Co-Chief Executive Officer and Executive Chairman. The number of shares of common stock beneficially owned by Mr. Duggan reported in the</w:t>
      </w:r>
    </w:p>
    <w:p>
      <w:pPr>
        <w:pStyle w:val="Normal"/>
        <w:framePr w:w="9812" w:hAnchor="page" w:vAnchor="page" w:x="2004" w:y="91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consists of 13,980,789 shares of common stock purchased in the Private Placement by Mr. Duggan. Mr. Duggan serves as the Company’s</w:t>
      </w:r>
    </w:p>
    <w:p>
      <w:pPr>
        <w:pStyle w:val="Normal"/>
        <w:framePr w:w="9930" w:hAnchor="page" w:vAnchor="page" w:x="2004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issuable pursuant to outstanding options that are exercisable within 60 days of October 24, 2025. Shares offered pursuant to this prospectus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3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2" style="position:absolute;margin-left:7pt;margin-top:1pt;z-index:-16775124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3" style="position:absolute;margin-left:11.4pt;margin-top:1pt;z-index:-16775120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4" style="position:absolute;margin-left:11.4pt;margin-top:2.1pt;z-index:-16775116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5" style="position:absolute;margin-left:599.15pt;margin-top:1pt;z-index:-16775112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6" style="position:absolute;margin-left:11.4pt;margin-top:1pt;z-index:-16775108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7" style="position:absolute;margin-left:11.4pt;margin-top:21.8pt;z-index:-16775104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8" o:title=""/>
          </v:shape>
        </w:pict>
      </w:r>
    </w:p>
    <w:p>
      <w:pPr>
        <w:pStyle w:val="Normal"/>
        <w:framePr w:w="355" w:hAnchor="page" w:vAnchor="page" w:x="6047" w:y="506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18</w:t>
      </w:r>
    </w:p>
    <w:p>
      <w:pPr>
        <w:pStyle w:val="Normal"/>
        <w:framePr w:w="3570" w:hAnchor="page" w:vAnchor="page" w:x="2004" w:y="477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serves as our Chief Business &amp; Strategy Officer.</w:t>
      </w:r>
    </w:p>
    <w:p>
      <w:pPr>
        <w:pStyle w:val="Normal"/>
        <w:framePr w:w="10168" w:hAnchor="page" w:vAnchor="page" w:x="2004" w:y="459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offered pursuant to this prospectus consists of 5,336 shares of common stock purchased in the Private Placement by Mr. Gancarz. Mr. Gancarz</w:t>
      </w:r>
    </w:p>
    <w:p>
      <w:pPr>
        <w:pStyle w:val="Normal"/>
        <w:framePr w:w="9953" w:hAnchor="page" w:vAnchor="page" w:x="2004" w:y="442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6,306,075 shares of common stock issuable pursuant to outstanding options that are exercisable within 60 days of October 24, 2025. Shares</w:t>
      </w:r>
    </w:p>
    <w:p>
      <w:pPr>
        <w:pStyle w:val="Normal"/>
        <w:framePr w:w="10320" w:hAnchor="page" w:vAnchor="page" w:x="1654" w:y="424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(19)   Shares beneficially owned prior to the offering to which this prospectus relates consists of (i) 91,364 shares owned by Mr. Gancarz and (ii)</w:t>
      </w:r>
    </w:p>
    <w:p>
      <w:pPr>
        <w:pStyle w:val="Normal"/>
        <w:framePr w:w="5996" w:hAnchor="page" w:vAnchor="page" w:x="2004" w:y="406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daughter of Mr. Duggan, our Co-Chief Executive Officer and Executive Chairman.</w:t>
      </w:r>
    </w:p>
    <w:p>
      <w:pPr>
        <w:pStyle w:val="Normal"/>
        <w:framePr w:w="10027" w:hAnchor="page" w:vAnchor="page" w:x="2004" w:y="389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of common stock purchased in the Private Placement by the Catherine Zwan TR UA 11/9/2012 Dsara Ann Duggan Trust. Ms. Duggan is the</w:t>
      </w:r>
    </w:p>
    <w:p>
      <w:pPr>
        <w:pStyle w:val="Normal"/>
        <w:framePr w:w="10305" w:hAnchor="page" w:vAnchor="page" w:x="2004" w:y="371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11/9/2012 Dsara Ann Duggan Trust of which Ms. Duggan is the beneficiary. Shares offered pursuant to this prospectus consists of 37,353 shares</w:t>
      </w:r>
    </w:p>
    <w:p>
      <w:pPr>
        <w:pStyle w:val="Normal"/>
        <w:framePr w:w="10627" w:hAnchor="page" w:vAnchor="page" w:x="1654" w:y="354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(18)   Shares beneficially owned prior to the offering to which this prospectus relates consists of 89,966 shares owned by the Catherine Zwan TR UA</w:t>
      </w:r>
    </w:p>
    <w:p>
      <w:pPr>
        <w:pStyle w:val="Normal"/>
        <w:framePr w:w="4721" w:hAnchor="page" w:vAnchor="page" w:x="2004" w:y="336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as our Chief Regulatory, Quality and Pharmacovigilance Officer.</w:t>
      </w:r>
    </w:p>
    <w:p>
      <w:pPr>
        <w:pStyle w:val="Normal"/>
        <w:framePr w:w="10358" w:hAnchor="page" w:vAnchor="page" w:x="2004" w:y="319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offered pursuant to this prospectus consists of 5,336 shares of common stock purchased in the Private Placement by Dr. Gayko. Dr. Gayko serves</w:t>
      </w:r>
    </w:p>
    <w:p>
      <w:pPr>
        <w:pStyle w:val="Normal"/>
        <w:framePr w:w="9953" w:hAnchor="page" w:vAnchor="page" w:x="2004" w:y="301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5,958,986 shares of common stock issuable pursuant to outstanding options that are exercisable within 60 days of October 24, 2025. Shares</w:t>
      </w:r>
    </w:p>
    <w:p>
      <w:pPr>
        <w:pStyle w:val="Normal"/>
        <w:framePr w:w="10256" w:hAnchor="page" w:vAnchor="page" w:x="1654" w:y="284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(17)   Shares beneficially owned prior to the offering to which this prospectus relates consists of (i) 118,034 shares owned by Dr. Gayko and (ii)</w:t>
      </w:r>
    </w:p>
    <w:p>
      <w:pPr>
        <w:pStyle w:val="Normal"/>
        <w:framePr w:w="1371" w:hAnchor="page" w:vAnchor="page" w:x="2004" w:y="26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IT and Facilities.</w:t>
      </w:r>
    </w:p>
    <w:p>
      <w:pPr>
        <w:pStyle w:val="Normal"/>
        <w:framePr w:w="10448" w:hAnchor="page" w:vAnchor="page" w:x="2004" w:y="24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to this prospectus consists of 10,672 shares of common stock purchased in the Private Placement by Mr. Parihar. Mr. Parihar serves as our Head of</w:t>
      </w:r>
    </w:p>
    <w:p>
      <w:pPr>
        <w:pStyle w:val="Normal"/>
        <w:framePr w:w="10401" w:hAnchor="page" w:vAnchor="page" w:x="2004" w:y="23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shares of common stock issuable pursuant to outstanding options that are exercisable within 60 days of October 24, 2025. Shares offered pursuant</w:t>
      </w:r>
    </w:p>
    <w:p>
      <w:pPr>
        <w:pStyle w:val="Normal"/>
        <w:framePr w:w="10768" w:hAnchor="page" w:vAnchor="page" w:x="1654" w:y="214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(16)   Shares beneficially owned prior to the offering to which this prospectus relates consists of (i) 83,817 shares owned by Mr. Parihar and (ii) 25,000</w:t>
      </w:r>
    </w:p>
    <w:p>
      <w:pPr>
        <w:pStyle w:val="Normal"/>
        <w:framePr w:w="1361" w:hAnchor="page" w:vAnchor="page" w:x="2004" w:y="19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President, Legal.</w:t>
      </w:r>
    </w:p>
    <w:p>
      <w:pPr>
        <w:pStyle w:val="Normal"/>
        <w:framePr w:w="9782" w:hAnchor="page" w:vAnchor="page" w:x="2004" w:y="17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to this prospectus consists of 5,336 shares of common stock purchased in the Private Placement by Ms. Kim. Ms. Kim serves as our Vice</w:t>
      </w:r>
    </w:p>
    <w:p>
      <w:pPr>
        <w:pStyle w:val="Normal"/>
        <w:framePr w:w="10401" w:hAnchor="page" w:vAnchor="page" w:x="2004" w:y="16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shares of common stock issuable pursuant to outstanding options that are exercisable within 60 days of October 24, 2025. Shares offered pursuant</w:t>
      </w:r>
    </w:p>
    <w:p>
      <w:pPr>
        <w:pStyle w:val="Normal"/>
        <w:framePr w:w="10506" w:hAnchor="page" w:vAnchor="page" w:x="1654" w:y="14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(15)   Shares beneficially owned prior to the offering to which this prospectus relates consists of (i) 6,981 shares owned by Ms. Kim and (ii) 46,250</w:t>
      </w:r>
    </w:p>
    <w:p>
      <w:pPr>
        <w:pStyle w:val="Normal"/>
        <w:framePr w:w="7929" w:hAnchor="page" w:vAnchor="page" w:x="2004" w:y="126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to this prospectus consists of 96,051 shares of common stock purchased in the Private Placement by Mr. Clow.</w:t>
      </w:r>
    </w:p>
    <w:p>
      <w:pPr>
        <w:pStyle w:val="Normal"/>
        <w:framePr w:w="10333" w:hAnchor="page" w:vAnchor="page" w:x="2004" w:y="109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deemed to beneficially own the shares of common stock held by Fong Clow. Fong Clow is our Chief Biometrics Officer. Shares offered pursuant</w:t>
      </w:r>
    </w:p>
    <w:p>
      <w:pPr>
        <w:pStyle w:val="Normal"/>
        <w:framePr w:w="10031" w:hAnchor="page" w:vAnchor="page" w:x="2004" w:y="91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stock issuable pursuant to outstanding options held by Fong Clow that are exercisable within 60 days of October 24, 2025. Mr. Clow may be</w:t>
      </w:r>
    </w:p>
    <w:p>
      <w:pPr>
        <w:pStyle w:val="Normal"/>
        <w:framePr w:w="10116" w:hAnchor="page" w:vAnchor="page" w:x="2004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spouse, Fong Clow, (iii) 1,288,938 shares of common stock jointly owned by Mr. Clow and Fong Clow, and (iv) 6,329,390 shares of common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4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8" style="position:absolute;margin-left:7pt;margin-top:1pt;z-index:-16775100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9" style="position:absolute;margin-left:11.4pt;margin-top:1pt;z-index:-16775096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0" style="position:absolute;margin-left:11.4pt;margin-top:2.1pt;z-index:-16775092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1" style="position:absolute;margin-left:599.15pt;margin-top:1pt;z-index:-16775088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2" style="position:absolute;margin-left:11.4pt;margin-top:1pt;z-index:-16775084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3" style="position:absolute;margin-left:11.4pt;margin-top:21.8pt;z-index:-16775080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4" o:title=""/>
          </v:shape>
        </w:pict>
      </w:r>
    </w:p>
    <w:p>
      <w:pPr>
        <w:pStyle w:val="Normal"/>
        <w:framePr w:w="355" w:hAnchor="page" w:vAnchor="page" w:x="6047" w:y="901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19</w:t>
      </w:r>
    </w:p>
    <w:p>
      <w:pPr>
        <w:pStyle w:val="Normal"/>
        <w:framePr w:w="241" w:hAnchor="page" w:vAnchor="page" w:x="2541" w:y="872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4038" w:hAnchor="page" w:vAnchor="page" w:x="2803" w:y="872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any other method permitted pursuant to applicable law.</w:t>
      </w:r>
    </w:p>
    <w:p>
      <w:pPr>
        <w:pStyle w:val="Normal"/>
        <w:framePr w:w="241" w:hAnchor="page" w:vAnchor="page" w:x="2541" w:y="844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3408" w:hAnchor="page" w:vAnchor="page" w:x="2803" w:y="844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 combination of any such methods of sale; or</w:t>
      </w:r>
    </w:p>
    <w:p>
      <w:pPr>
        <w:pStyle w:val="Normal"/>
        <w:framePr w:w="241" w:hAnchor="page" w:vAnchor="page" w:x="2541" w:y="817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1804" w:hAnchor="page" w:vAnchor="page" w:x="2803" w:y="817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options transactions;</w:t>
      </w:r>
    </w:p>
    <w:p>
      <w:pPr>
        <w:pStyle w:val="Normal"/>
        <w:framePr w:w="241" w:hAnchor="page" w:vAnchor="page" w:x="2541" w:y="790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2684" w:hAnchor="page" w:vAnchor="page" w:x="2803" w:y="790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privately negotiated transactions;</w:t>
      </w:r>
    </w:p>
    <w:p>
      <w:pPr>
        <w:pStyle w:val="Normal"/>
        <w:framePr w:w="7469" w:hAnchor="page" w:vAnchor="page" w:x="2803" w:y="762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made through a market maker other than on an exchange or other similar offerings through sales agents;</w:t>
      </w:r>
    </w:p>
    <w:p>
      <w:pPr>
        <w:pStyle w:val="Normal"/>
        <w:framePr w:w="9149" w:hAnchor="page" w:vAnchor="page" w:x="2803" w:y="745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sale or at prices related to such prevailing market prices, including sales made directly on a national securities exchange or sales</w:t>
      </w:r>
    </w:p>
    <w:p>
      <w:pPr>
        <w:pStyle w:val="Normal"/>
        <w:framePr w:w="241" w:hAnchor="page" w:vAnchor="page" w:x="2541" w:y="727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9345" w:hAnchor="page" w:vAnchor="page" w:x="2803" w:y="727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“at the market” offerings, as defined in Rule 415 under the Securities Act, at negotiated prices, at prices prevailing at the time of</w:t>
      </w:r>
    </w:p>
    <w:p>
      <w:pPr>
        <w:pStyle w:val="Normal"/>
        <w:framePr w:w="4599" w:hAnchor="page" w:vAnchor="page" w:x="2803" w:y="700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matter of law or customary practice) without our prior consent;</w:t>
      </w:r>
    </w:p>
    <w:p>
      <w:pPr>
        <w:pStyle w:val="Normal"/>
        <w:framePr w:w="9379" w:hAnchor="page" w:vAnchor="page" w:x="2803" w:y="682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which transaction may be treated similarly to an underwritten public offering in terms of the procedures to be followed thereby as a</w:t>
      </w:r>
    </w:p>
    <w:p>
      <w:pPr>
        <w:pStyle w:val="Normal"/>
        <w:framePr w:w="9363" w:hAnchor="page" w:vAnchor="page" w:x="2803" w:y="665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include a transaction that does not involve the purchase by such broker-dealer of securities with a view to public resale thereby, but</w:t>
      </w:r>
    </w:p>
    <w:p>
      <w:pPr>
        <w:pStyle w:val="Normal"/>
        <w:framePr w:w="9172" w:hAnchor="page" w:vAnchor="page" w:x="2803" w:y="647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form of an underwritten offering (as the term “underwritten public offering” is commonly understood, which for clarity does not</w:t>
      </w:r>
    </w:p>
    <w:p>
      <w:pPr>
        <w:pStyle w:val="Normal"/>
        <w:framePr w:w="241" w:hAnchor="page" w:vAnchor="page" w:x="2541" w:y="630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9399" w:hAnchor="page" w:vAnchor="page" w:x="2803" w:y="630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to or through underwriters, broker-dealers or agents; provided that in no event shall any resales by the Selling Stockholders take the</w:t>
      </w:r>
    </w:p>
    <w:p>
      <w:pPr>
        <w:pStyle w:val="Normal"/>
        <w:framePr w:w="241" w:hAnchor="page" w:vAnchor="page" w:x="2541" w:y="602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2377" w:hAnchor="page" w:vAnchor="page" w:x="2803" w:y="602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delayed delivery arrangements;</w:t>
      </w:r>
    </w:p>
    <w:p>
      <w:pPr>
        <w:pStyle w:val="Normal"/>
        <w:framePr w:w="241" w:hAnchor="page" w:vAnchor="page" w:x="2541" w:y="575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3608" w:hAnchor="page" w:vAnchor="page" w:x="2803" w:y="575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by pledge to secured debts and other obligations;</w:t>
      </w:r>
    </w:p>
    <w:p>
      <w:pPr>
        <w:pStyle w:val="Normal"/>
        <w:framePr w:w="241" w:hAnchor="page" w:vAnchor="page" w:x="2541" w:y="548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8990" w:hAnchor="page" w:vAnchor="page" w:x="2803" w:y="548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through the writing or settlement of options or other hedging transactions, whether through an options exchange or otherwise;</w:t>
      </w:r>
    </w:p>
    <w:p>
      <w:pPr>
        <w:pStyle w:val="Normal"/>
        <w:framePr w:w="2168" w:hAnchor="page" w:vAnchor="page" w:x="2803" w:y="520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stipulated price per security;</w:t>
      </w:r>
    </w:p>
    <w:p>
      <w:pPr>
        <w:pStyle w:val="Normal"/>
        <w:framePr w:w="241" w:hAnchor="page" w:vAnchor="page" w:x="2541" w:y="503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9422" w:hAnchor="page" w:vAnchor="page" w:x="2803" w:y="503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transactions through broker dealers that agree with the Selling Stockholders to sell a specified number of such common stock at a</w:t>
      </w:r>
    </w:p>
    <w:p>
      <w:pPr>
        <w:pStyle w:val="Normal"/>
        <w:framePr w:w="241" w:hAnchor="page" w:vAnchor="page" w:x="2541" w:y="475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6992" w:hAnchor="page" w:vAnchor="page" w:x="2803" w:y="475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distribution to employees, members, limited partners or stockholders of the Selling Stockholders;</w:t>
      </w:r>
    </w:p>
    <w:p>
      <w:pPr>
        <w:pStyle w:val="Normal"/>
        <w:framePr w:w="241" w:hAnchor="page" w:vAnchor="page" w:x="2541" w:y="448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1916" w:hAnchor="page" w:vAnchor="page" w:x="2803" w:y="448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settlement of short sales;</w:t>
      </w:r>
    </w:p>
    <w:p>
      <w:pPr>
        <w:pStyle w:val="Normal"/>
        <w:framePr w:w="241" w:hAnchor="page" w:vAnchor="page" w:x="2541" w:y="42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2625" w:hAnchor="page" w:vAnchor="page" w:x="2803" w:y="42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directly to one or more purchasers;</w:t>
      </w:r>
    </w:p>
    <w:p>
      <w:pPr>
        <w:pStyle w:val="Normal"/>
        <w:framePr w:w="241" w:hAnchor="page" w:vAnchor="page" w:x="2541" w:y="39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5872" w:hAnchor="page" w:vAnchor="page" w:x="2803" w:y="39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an exchange distribution in accordance with the rules of the applicable exchange;</w:t>
      </w:r>
    </w:p>
    <w:p>
      <w:pPr>
        <w:pStyle w:val="Normal"/>
        <w:framePr w:w="241" w:hAnchor="page" w:vAnchor="page" w:x="2541" w:y="366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6329" w:hAnchor="page" w:vAnchor="page" w:x="2803" w:y="366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purchases by a broker dealer as principal and resale by the broker dealer for its account;</w:t>
      </w:r>
    </w:p>
    <w:p>
      <w:pPr>
        <w:pStyle w:val="Normal"/>
        <w:framePr w:w="3379" w:hAnchor="page" w:vAnchor="page" w:x="2803" w:y="339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block as principal to facilitate the transaction;</w:t>
      </w:r>
    </w:p>
    <w:p>
      <w:pPr>
        <w:pStyle w:val="Normal"/>
        <w:framePr w:w="241" w:hAnchor="page" w:vAnchor="page" w:x="2541" w:y="321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9262" w:hAnchor="page" w:vAnchor="page" w:x="2803" w:y="321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block trades in which the broker dealer will attempt to sell the common stock as agent but may position and resell a portion of the</w:t>
      </w:r>
    </w:p>
    <w:p>
      <w:pPr>
        <w:pStyle w:val="Normal"/>
        <w:framePr w:w="241" w:hAnchor="page" w:vAnchor="page" w:x="2541" w:y="29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6835" w:hAnchor="page" w:vAnchor="page" w:x="2803" w:y="29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ordinary brokerage transactions and transactions in which the broker dealer solicits purchasers;</w:t>
      </w:r>
    </w:p>
    <w:p>
      <w:pPr>
        <w:pStyle w:val="Normal"/>
        <w:framePr w:w="9505" w:hAnchor="page" w:vAnchor="page" w:x="1654" w:y="26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be at fixed or negotiated prices. The Selling Stockholders may use any one or more of the following methods when selling securities:</w:t>
      </w:r>
    </w:p>
    <w:p>
      <w:pPr>
        <w:pStyle w:val="Normal"/>
        <w:framePr w:w="10749" w:hAnchor="page" w:vAnchor="page" w:x="1654" w:y="24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common stock or any other stock exchange, market or trading facility on which our common stock is traded or in private transactions. These sales may</w:t>
      </w:r>
    </w:p>
    <w:p>
      <w:pPr>
        <w:pStyle w:val="Normal"/>
        <w:framePr w:w="10243" w:hAnchor="page" w:vAnchor="page" w:x="1654" w:y="23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us in making decisions with respect to the timing, manner and size of each sale. Such sales may be made on the principal trading market for our</w:t>
      </w:r>
    </w:p>
    <w:p>
      <w:pPr>
        <w:pStyle w:val="Normal"/>
        <w:framePr w:w="10755" w:hAnchor="page" w:vAnchor="page" w:x="1654" w:y="214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prospectus from the Selling Stockholders as a gift, pledge, partnership distribution or other transfer. The Selling Stockholders will act independently of</w:t>
      </w:r>
    </w:p>
    <w:p>
      <w:pPr>
        <w:pStyle w:val="Normal"/>
        <w:framePr w:w="10583" w:hAnchor="page" w:vAnchor="page" w:x="1654" w:y="19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term “Selling Stockholders” includes donees, pledgees, transferees or other successors in interest selling securities received after the date of this</w:t>
      </w:r>
    </w:p>
    <w:p>
      <w:pPr>
        <w:pStyle w:val="Normal"/>
        <w:framePr w:w="9238" w:hAnchor="page" w:vAnchor="page" w:x="1654" w:y="16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connection with the registration of shares of our common stock to be sold by the Selling stockholders pursuant to this prospectus.</w:t>
      </w:r>
    </w:p>
    <w:p>
      <w:pPr>
        <w:pStyle w:val="Normal"/>
        <w:framePr w:w="10409" w:hAnchor="page" w:vAnchor="page" w:x="1654" w:y="14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fees, commissions and discounts, if any, attributable to the sales of shares and any transfer taxes. We will bear all other costs, expenses and fees in</w:t>
      </w:r>
    </w:p>
    <w:p>
      <w:pPr>
        <w:pStyle w:val="Normal"/>
        <w:framePr w:w="10813" w:hAnchor="page" w:vAnchor="page" w:x="1654" w:y="126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will not receive any of the proceeds from the sale by the Selling Stockholders of the shares of our common stock. The Selling Stockholders will bear all</w:t>
      </w:r>
    </w:p>
    <w:p>
      <w:pPr>
        <w:pStyle w:val="Normal"/>
        <w:framePr w:w="10779" w:hAnchor="page" w:vAnchor="page" w:x="1654" w:y="109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We are registering the resale of the shares of our common stock held by the Selling Stockholders from time to time after the date of this prospectus. We</w:t>
      </w:r>
    </w:p>
    <w:p>
      <w:pPr>
        <w:pStyle w:val="Normal"/>
        <w:framePr w:w="2281" w:hAnchor="page" w:vAnchor="page" w:x="5245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PLAN OF DISTRIBUTION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5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4" style="position:absolute;margin-left:7pt;margin-top:1pt;z-index:-16775076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5" style="position:absolute;margin-left:11.4pt;margin-top:1pt;z-index:-16775072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6" style="position:absolute;margin-left:11.4pt;margin-top:2.1pt;z-index:-16775068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7" style="position:absolute;margin-left:599.15pt;margin-top:1pt;z-index:-16775064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8" style="position:absolute;margin-left:11.4pt;margin-top:1pt;z-index:-16775060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9" style="position:absolute;margin-left:11.4pt;margin-top:21.8pt;z-index:-16775056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0" o:title=""/>
          </v:shape>
        </w:pict>
      </w:r>
    </w:p>
    <w:p>
      <w:pPr>
        <w:pStyle w:val="Normal"/>
        <w:framePr w:w="355" w:hAnchor="page" w:vAnchor="page" w:x="6047" w:y="85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20</w:t>
      </w:r>
    </w:p>
    <w:p>
      <w:pPr>
        <w:pStyle w:val="Normal"/>
        <w:framePr w:w="5076" w:hAnchor="page" w:vAnchor="page" w:x="1654" w:y="827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not simultaneously engage in market making activities with respect to</w:t>
      </w:r>
    </w:p>
    <w:p>
      <w:pPr>
        <w:pStyle w:val="Normal"/>
        <w:framePr w:w="10642" w:hAnchor="page" w:vAnchor="page" w:x="1654" w:y="809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Under applicable rules and regulations under the Exchange Act, any person engaged in the distribution of the resale shares of our common stock may</w:t>
      </w:r>
    </w:p>
    <w:p>
      <w:pPr>
        <w:pStyle w:val="Normal"/>
        <w:framePr w:w="6796" w:hAnchor="page" w:vAnchor="page" w:x="1654" w:y="774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exemption from the registration or qualification requirement is available and is complied with.</w:t>
      </w:r>
    </w:p>
    <w:p>
      <w:pPr>
        <w:pStyle w:val="Normal"/>
        <w:framePr w:w="10514" w:hAnchor="page" w:vAnchor="page" w:x="1654" w:y="757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certain states, the resale securities covered hereby may not be sold unless they have been registered or qualified for sale in the applicable state or an</w:t>
      </w:r>
    </w:p>
    <w:p>
      <w:pPr>
        <w:pStyle w:val="Normal"/>
        <w:framePr w:w="10744" w:hAnchor="page" w:vAnchor="page" w:x="1654" w:y="739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resale securities will be sold only through registered or licensed brokers or dealers if required under applicable state securities laws. In addition, in</w:t>
      </w:r>
    </w:p>
    <w:p>
      <w:pPr>
        <w:pStyle w:val="Normal"/>
        <w:framePr w:w="2820" w:hAnchor="page" w:vAnchor="page" w:x="1654" w:y="704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or we may be entitled to contribution.</w:t>
      </w:r>
    </w:p>
    <w:p>
      <w:pPr>
        <w:pStyle w:val="Normal"/>
        <w:framePr w:w="10730" w:hAnchor="page" w:vAnchor="page" w:x="1654" w:y="687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under the Securities Act that may arise from any written information furnished to us by the Selling Stockholders specifically for use in this prospectus,</w:t>
      </w:r>
    </w:p>
    <w:p>
      <w:pPr>
        <w:pStyle w:val="Normal"/>
        <w:framePr w:w="10721" w:hAnchor="page" w:vAnchor="page" w:x="1654" w:y="669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entitled to contribution. We may be indemnified by the Selling Stockholders against certain losses, claims, damages and liabilities, including liabilities</w:t>
      </w:r>
    </w:p>
    <w:p>
      <w:pPr>
        <w:pStyle w:val="Normal"/>
        <w:framePr w:w="10579" w:hAnchor="page" w:vAnchor="page" w:x="1654" w:y="652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stockholder against certain losses, claims, damages and liabilities, including liabilities under the Securities Act, and the Selling Stockholders may be</w:t>
      </w:r>
    </w:p>
    <w:p>
      <w:pPr>
        <w:pStyle w:val="Normal"/>
        <w:framePr w:w="10537" w:hAnchor="page" w:vAnchor="page" w:x="1654" w:y="634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We will pay certain fees and expenses incurred by us incident to the registration of the resale of the Shares. We have agreed to indemnify the selling</w:t>
      </w:r>
    </w:p>
    <w:p>
      <w:pPr>
        <w:pStyle w:val="Normal"/>
        <w:framePr w:w="3340" w:hAnchor="page" w:vAnchor="page" w:x="1654" w:y="599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to distribute the shares of our common stock.</w:t>
      </w:r>
    </w:p>
    <w:p>
      <w:pPr>
        <w:pStyle w:val="Normal"/>
        <w:framePr w:w="10782" w:hAnchor="page" w:vAnchor="page" w:x="1654" w:y="582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Selling Stockholders have informed us that they do not have any written or oral agreement or understanding, directly or indirectly, with any person</w:t>
      </w:r>
    </w:p>
    <w:p>
      <w:pPr>
        <w:pStyle w:val="Normal"/>
        <w:framePr w:w="10516" w:hAnchor="page" w:vAnchor="page" w:x="1654" w:y="547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agents may receive commissions, discounts or concessions from the Selling Stockholders in amounts to be negotiated immediately prior to the sale.</w:t>
      </w:r>
    </w:p>
    <w:p>
      <w:pPr>
        <w:pStyle w:val="Normal"/>
        <w:framePr w:w="10642" w:hAnchor="page" w:vAnchor="page" w:x="1654" w:y="529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effecting sales, broker-dealers or agents engaged by the Selling Stockholders may arrange for other broker-dealers to participate. Broker-dealers or</w:t>
      </w:r>
    </w:p>
    <w:p>
      <w:pPr>
        <w:pStyle w:val="Normal"/>
        <w:framePr w:w="1415" w:hAnchor="page" w:vAnchor="page" w:x="1654" w:y="494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such transaction).</w:t>
      </w:r>
    </w:p>
    <w:p>
      <w:pPr>
        <w:pStyle w:val="Normal"/>
        <w:framePr w:w="10800" w:hAnchor="page" w:vAnchor="page" w:x="1654" w:y="477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broker-dealer or other financial institution, may effect sales of the pledged securities pursuant to this prospectus (as supplemented or amended to reflect</w:t>
      </w:r>
    </w:p>
    <w:p>
      <w:pPr>
        <w:pStyle w:val="Normal"/>
        <w:framePr w:w="10731" w:hAnchor="page" w:vAnchor="page" w:x="1654" w:y="459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reflect such transaction). The Selling Stockholders may also pledge securities to a broker-dealer or other financial institution, and, upon a default, such</w:t>
      </w:r>
    </w:p>
    <w:p>
      <w:pPr>
        <w:pStyle w:val="Normal"/>
        <w:framePr w:w="10493" w:hAnchor="page" w:vAnchor="page" w:x="1654" w:y="442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prospectus, which securities such broker-dealer or other financial institution may resell pursuant to this prospectus (as supplemented or amended to</w:t>
      </w:r>
    </w:p>
    <w:p>
      <w:pPr>
        <w:pStyle w:val="Normal"/>
        <w:framePr w:w="10309" w:hAnchor="page" w:vAnchor="page" w:x="1654" w:y="424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create one or more derivative securities which require the delivery to such broker-dealer or other financial institution of securities offered by this</w:t>
      </w:r>
    </w:p>
    <w:p>
      <w:pPr>
        <w:pStyle w:val="Normal"/>
        <w:framePr w:w="10848" w:hAnchor="page" w:vAnchor="page" w:x="1654" w:y="406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turn may sell these shares. The Selling Stockholders may also enter into option or other transactions with broker-dealers or other financial institutions or</w:t>
      </w:r>
    </w:p>
    <w:p>
      <w:pPr>
        <w:pStyle w:val="Normal"/>
        <w:framePr w:w="10790" w:hAnchor="page" w:vAnchor="page" w:x="1654" w:y="389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may also sell our common stock short and deliver these shares to close out their short positions, or loan or pledge the securities to broker-dealers that in</w:t>
      </w:r>
    </w:p>
    <w:p>
      <w:pPr>
        <w:pStyle w:val="Normal"/>
        <w:framePr w:w="10789" w:hAnchor="page" w:vAnchor="page" w:x="1654" w:y="371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institutions, which may in turn engage in short sales of our common stock in the course of hedging the positions they assume. The Selling Stockholders</w:t>
      </w:r>
    </w:p>
    <w:p>
      <w:pPr>
        <w:pStyle w:val="Normal"/>
        <w:framePr w:w="10590" w:hAnchor="page" w:vAnchor="page" w:x="1654" w:y="354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sale of our common stock or interests therein, the Selling Stockholders may enter into hedging transactions with broker-dealers or other financial</w:t>
      </w:r>
    </w:p>
    <w:p>
      <w:pPr>
        <w:pStyle w:val="Normal"/>
        <w:framePr w:w="10863" w:hAnchor="page" w:vAnchor="page" w:x="1654" w:y="336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To the extent required, this prospectus may be amended or supplemented from time to time to describe a specific plan of distribution. In connection with</w:t>
      </w:r>
    </w:p>
    <w:p>
      <w:pPr>
        <w:pStyle w:val="Normal"/>
        <w:framePr w:w="4464" w:hAnchor="page" w:vAnchor="page" w:x="1654" w:y="301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markup or markdown in compliance with FINRA Rule 2121.</w:t>
      </w:r>
    </w:p>
    <w:p>
      <w:pPr>
        <w:pStyle w:val="Normal"/>
        <w:framePr w:w="10659" w:hAnchor="page" w:vAnchor="page" w:x="1654" w:y="284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brokerage commission in compliance with Financial Industry Regulatory Authority, or FINRA, Rule 5110; and in the case of a principal transaction a</w:t>
      </w:r>
    </w:p>
    <w:p>
      <w:pPr>
        <w:pStyle w:val="Normal"/>
        <w:framePr w:w="10812" w:hAnchor="page" w:vAnchor="page" w:x="1654" w:y="26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amounts to be negotiated, but, except as set forth in a supplement to this prospectus, in the case of an agency transaction not in excess of a customary</w:t>
      </w:r>
    </w:p>
    <w:p>
      <w:pPr>
        <w:pStyle w:val="Normal"/>
        <w:framePr w:w="10879" w:hAnchor="page" w:vAnchor="page" w:x="1654" w:y="24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commissions or discounts from the selling stockholder (or, if any broker-dealer acts as agent for the purchaser of our common stock, from the purchaser)</w:t>
      </w:r>
    </w:p>
    <w:p>
      <w:pPr>
        <w:pStyle w:val="Normal"/>
        <w:framePr w:w="10050" w:hAnchor="page" w:vAnchor="page" w:x="1654" w:y="23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Broker-dealers engaged by the Selling Stockholders may arrange for other brokers-dealers to participate in sales. Broker-dealers may receive</w:t>
      </w:r>
    </w:p>
    <w:p>
      <w:pPr>
        <w:pStyle w:val="Normal"/>
        <w:framePr w:w="6038" w:hAnchor="page" w:vAnchor="page" w:x="1654" w:y="19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distributees to use the prospectus to resell the securities acquired in the distribution.</w:t>
      </w:r>
    </w:p>
    <w:p>
      <w:pPr>
        <w:pStyle w:val="Normal"/>
        <w:framePr w:w="10841" w:hAnchor="page" w:vAnchor="page" w:x="1654" w:y="17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extent a distributee is our affiliate (or to the extent otherwise required by law), we may, at our option, file a prospectus supplement in order to permit the</w:t>
      </w:r>
    </w:p>
    <w:p>
      <w:pPr>
        <w:pStyle w:val="Normal"/>
        <w:framePr w:w="10761" w:hAnchor="page" w:vAnchor="page" w:x="1654" w:y="16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members, partners or stockholders would thereby receive freely tradeable securities pursuant to the distribution through a registration statement. To the</w:t>
      </w:r>
    </w:p>
    <w:p>
      <w:pPr>
        <w:pStyle w:val="Normal"/>
        <w:framePr w:w="10239" w:hAnchor="page" w:vAnchor="page" w:x="1654" w:y="14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stockholders pursuant to the registration statement of which this prospectus is a part by delivering a prospectus with a plan of distribution. Such</w:t>
      </w:r>
    </w:p>
    <w:p>
      <w:pPr>
        <w:pStyle w:val="Normal"/>
        <w:framePr w:w="10205" w:hAnchor="page" w:vAnchor="page" w:x="1654" w:y="126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addition, each Selling Stockholders that is an entity may elect to make a pro rata in-kind distribution of securities to its members, partners or</w:t>
      </w:r>
    </w:p>
    <w:p>
      <w:pPr>
        <w:pStyle w:val="Normal"/>
        <w:framePr w:w="3719" w:hAnchor="page" w:vAnchor="page" w:x="1654" w:y="91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Act, if available, rather than under this prospectus.</w:t>
      </w:r>
    </w:p>
    <w:p>
      <w:pPr>
        <w:pStyle w:val="Normal"/>
        <w:framePr w:w="10638" w:hAnchor="page" w:vAnchor="page" w:x="1654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Selling Stockholders may also sell the shares of our common stock under Rule 144 or any other exemption from registration under the Securities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6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0" style="position:absolute;margin-left:7pt;margin-top:1pt;z-index:-16775052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1" style="position:absolute;margin-left:11.4pt;margin-top:1pt;z-index:-16775048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2" style="position:absolute;margin-left:11.4pt;margin-top:2.1pt;z-index:-16775044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3" style="position:absolute;margin-left:599.15pt;margin-top:1pt;z-index:-16775040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4" style="position:absolute;margin-left:11.4pt;margin-top:1pt;z-index:-16775036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5" style="position:absolute;margin-left:11.4pt;margin-top:21.8pt;z-index:-16775032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6" o:title=""/>
          </v:shape>
        </w:pict>
      </w:r>
    </w:p>
    <w:p>
      <w:pPr>
        <w:pStyle w:val="Normal"/>
        <w:framePr w:w="355" w:hAnchor="page" w:vAnchor="page" w:x="6047" w:y="34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21</w:t>
      </w:r>
    </w:p>
    <w:p>
      <w:pPr>
        <w:pStyle w:val="Normal"/>
        <w:framePr w:w="1138" w:hAnchor="page" w:vAnchor="page" w:x="1654" w:y="319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requirements.</w:t>
      </w:r>
    </w:p>
    <w:p>
      <w:pPr>
        <w:pStyle w:val="Normal"/>
        <w:framePr w:w="10891" w:hAnchor="page" w:vAnchor="page" w:x="1654" w:y="301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Stockholders may be sold without registration under Rule 144 and without being subject to any volume, manner of sale or publicly available information</w:t>
      </w:r>
    </w:p>
    <w:p>
      <w:pPr>
        <w:pStyle w:val="Normal"/>
        <w:framePr w:w="10482" w:hAnchor="page" w:vAnchor="page" w:x="1654" w:y="284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date on which the Selling Stockholders cease to hold any Shares issued pursuant to Purchase Agreement, and (iii) all the Shares held by the Selling</w:t>
      </w:r>
    </w:p>
    <w:p>
      <w:pPr>
        <w:pStyle w:val="Normal"/>
        <w:framePr w:w="10833" w:hAnchor="page" w:vAnchor="page" w:x="1654" w:y="26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We have agreed with the Selling Stockholders to keep the registration statement of which this prospectus forms a part effective until the earlier of (i) the</w:t>
      </w:r>
    </w:p>
    <w:p>
      <w:pPr>
        <w:pStyle w:val="Normal"/>
        <w:framePr w:w="2946" w:hAnchor="page" w:vAnchor="page" w:x="1654" w:y="23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proposed selling price to the public.</w:t>
      </w:r>
    </w:p>
    <w:p>
      <w:pPr>
        <w:pStyle w:val="Normal"/>
        <w:framePr w:w="10898" w:hAnchor="page" w:vAnchor="page" w:x="1654" w:y="214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discount, commission and other item constituting compensation, any discount, commission or concession allowed or reallowed or paid to any dealer, and</w:t>
      </w:r>
    </w:p>
    <w:p>
      <w:pPr>
        <w:pStyle w:val="Normal"/>
        <w:framePr w:w="10465" w:hAnchor="page" w:vAnchor="page" w:x="1654" w:y="19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being offered and the terms of the offering, including the name of any underwriter, dealer or agent, the purchase price paid by any underwriter, any</w:t>
      </w:r>
    </w:p>
    <w:p>
      <w:pPr>
        <w:pStyle w:val="Normal"/>
        <w:framePr w:w="10585" w:hAnchor="page" w:vAnchor="page" w:x="1654" w:y="17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At the time a particular offer of securities is made, if required, a prospectus supplement will be distributed that will set forth the number of securities</w:t>
      </w:r>
    </w:p>
    <w:p>
      <w:pPr>
        <w:pStyle w:val="Normal"/>
        <w:framePr w:w="6213" w:hAnchor="page" w:vAnchor="page" w:x="1654" w:y="14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time of the sale (including by compliance with Rule 172 under the Securities Act).</w:t>
      </w:r>
    </w:p>
    <w:p>
      <w:pPr>
        <w:pStyle w:val="Normal"/>
        <w:framePr w:w="10797" w:hAnchor="page" w:vAnchor="page" w:x="1654" w:y="126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prospectus available to the Selling Stockholders and have informed them of the need to deliver a copy of this prospectus to each purchaser at or prior to</w:t>
      </w:r>
    </w:p>
    <w:p>
      <w:pPr>
        <w:pStyle w:val="Normal"/>
        <w:framePr w:w="10634" w:hAnchor="page" w:vAnchor="page" w:x="1654" w:y="109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which may limit the timing of purchases and sales of our common stock by the Selling Stockholders or any other person. We will make copies of this</w:t>
      </w:r>
    </w:p>
    <w:p>
      <w:pPr>
        <w:pStyle w:val="Normal"/>
        <w:framePr w:w="10538" w:hAnchor="page" w:vAnchor="page" w:x="1654" w:y="91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Selling Stockholders will be subject to applicable provisions of the Exchange Act and the rules and regulations thereunder, including Regulation M,</w:t>
      </w:r>
    </w:p>
    <w:p>
      <w:pPr>
        <w:pStyle w:val="Normal"/>
        <w:framePr w:w="10399" w:hAnchor="page" w:vAnchor="page" w:x="1654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our common stock for the applicable restricted period, as defined in Regulation M, prior to the commencement of the distribution. In addition, the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7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6" style="position:absolute;margin-left:7pt;margin-top:1pt;z-index:-16775028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7" style="position:absolute;margin-left:11.4pt;margin-top:1pt;z-index:-16775024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8" style="position:absolute;margin-left:11.4pt;margin-top:2.1pt;z-index:-16775020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9" style="position:absolute;margin-left:599.15pt;margin-top:1pt;z-index:-16775016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0" style="position:absolute;margin-left:11.4pt;margin-top:1pt;z-index:-16775012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1" style="position:absolute;margin-left:11.4pt;margin-top:21.8pt;z-index:-16775008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2" o:title=""/>
          </v:shape>
        </w:pict>
      </w:r>
    </w:p>
    <w:p>
      <w:pPr>
        <w:pStyle w:val="Normal"/>
        <w:framePr w:w="355" w:hAnchor="page" w:vAnchor="page" w:x="6047" w:y="31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22</w:t>
      </w:r>
    </w:p>
    <w:p>
      <w:pPr>
        <w:pStyle w:val="Normal"/>
        <w:framePr w:w="992" w:hAnchor="page" w:vAnchor="page" w:x="1654" w:y="284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accounting.</w:t>
      </w:r>
    </w:p>
    <w:p>
      <w:pPr>
        <w:pStyle w:val="Normal"/>
        <w:framePr w:w="10103" w:hAnchor="page" w:vAnchor="page" w:x="1654" w:y="26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PricewaterhouseCoopers LLP, an independent registered public accounting firm, given on the authority of said firm as experts in auditing and</w:t>
      </w:r>
    </w:p>
    <w:p>
      <w:pPr>
        <w:pStyle w:val="Normal"/>
        <w:framePr w:w="9651" w:hAnchor="page" w:vAnchor="page" w:x="1654" w:y="24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Company’s net losses from operations and cash outflows from operating activities as described in Note 3 to the financial statements) of</w:t>
      </w:r>
    </w:p>
    <w:p>
      <w:pPr>
        <w:pStyle w:val="Normal"/>
        <w:framePr w:w="10208" w:hAnchor="page" w:vAnchor="page" w:x="1654" w:y="23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year ended December 31, 2024 have been so incorporated in reliance on the report (which contains an explanatory paragraph relating to the</w:t>
      </w:r>
    </w:p>
    <w:p>
      <w:pPr>
        <w:pStyle w:val="Normal"/>
        <w:framePr w:w="10890" w:hAnchor="page" w:vAnchor="page" w:x="1654" w:y="214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Management’s Report on Internal Control over Financial Reporting) incorporated in this prospectus by reference to the Annual Report on Form 10-K for</w:t>
      </w:r>
    </w:p>
    <w:p>
      <w:pPr>
        <w:pStyle w:val="Normal"/>
        <w:framePr w:w="9987" w:hAnchor="page" w:vAnchor="page" w:x="1654" w:y="19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financial statements and management’s assessment of the effectiveness of internal control over financial reporting (which is included in</w:t>
      </w:r>
    </w:p>
    <w:p>
      <w:pPr>
        <w:pStyle w:val="Normal"/>
        <w:framePr w:w="981" w:hAnchor="page" w:vAnchor="page" w:x="5786" w:y="16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EXPERTS</w:t>
      </w:r>
    </w:p>
    <w:p>
      <w:pPr>
        <w:pStyle w:val="Normal"/>
        <w:framePr w:w="9705" w:hAnchor="page" w:vAnchor="page" w:x="1654" w:y="109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Baker &amp; Hostetler LLP, New York, New York, will pass upon the validity of the shares of our common stock offered by this prospectus.</w:t>
      </w:r>
    </w:p>
    <w:p>
      <w:pPr>
        <w:pStyle w:val="Normal"/>
        <w:framePr w:w="1689" w:hAnchor="page" w:vAnchor="page" w:x="5491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LEGAL MATTERS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8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2" style="position:absolute;margin-left:7pt;margin-top:1pt;z-index:-16775004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3" style="position:absolute;margin-left:11.4pt;margin-top:1pt;z-index:-16775000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4" style="position:absolute;margin-left:11.4pt;margin-top:2.1pt;z-index:-16774996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5" style="position:absolute;margin-left:599.15pt;margin-top:1pt;z-index:-16774992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6" style="position:absolute;margin-left:11.4pt;margin-top:1pt;z-index:-16774988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7" style="position:absolute;margin-left:11.4pt;margin-top:21.8pt;z-index:-16774984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8" o:title=""/>
          </v:shape>
        </w:pict>
      </w:r>
    </w:p>
    <w:p>
      <w:pPr>
        <w:pStyle w:val="Normal"/>
        <w:framePr w:w="355" w:hAnchor="page" w:vAnchor="page" w:x="6047" w:y="31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23</w:t>
      </w:r>
    </w:p>
    <w:p>
      <w:pPr>
        <w:pStyle w:val="Normal"/>
        <w:framePr w:w="5744" w:hAnchor="page" w:vAnchor="page" w:x="1654" w:y="284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filings. You should review the complete document to evaluate these statements.</w:t>
      </w:r>
    </w:p>
    <w:p>
      <w:pPr>
        <w:pStyle w:val="Normal"/>
        <w:framePr w:w="10851" w:hAnchor="page" w:vAnchor="page" w:x="1654" w:y="26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exhibit to the registration statement or that we otherwise filed with the SEC are not intended to be comprehensive and are qualified by reference to these</w:t>
      </w:r>
    </w:p>
    <w:p>
      <w:pPr>
        <w:pStyle w:val="Normal"/>
        <w:framePr w:w="10440" w:hAnchor="page" w:vAnchor="page" w:x="1654" w:y="24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information about us and our subsidiaries and the securities we are offering. Statements in this prospectus concerning any document we filed as an</w:t>
      </w:r>
    </w:p>
    <w:p>
      <w:pPr>
        <w:pStyle w:val="Normal"/>
        <w:framePr w:w="10270" w:hAnchor="page" w:vAnchor="page" w:x="1654" w:y="23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statement in accordance with SEC rules and regulations. You should review the information and exhibits in the registration statement for further</w:t>
      </w:r>
    </w:p>
    <w:p>
      <w:pPr>
        <w:pStyle w:val="Normal"/>
        <w:framePr w:w="10434" w:hAnchor="page" w:vAnchor="page" w:x="1654" w:y="214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This prospectus is part of a registration statement that we filed with the SEC. This prospectus omits some information contained in the registration</w:t>
      </w:r>
    </w:p>
    <w:p>
      <w:pPr>
        <w:pStyle w:val="Normal"/>
        <w:framePr w:w="4551" w:hAnchor="page" w:vAnchor="page" w:x="1654" w:y="17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electronically file such material with, or furnish it to, the SEC.</w:t>
      </w:r>
    </w:p>
    <w:p>
      <w:pPr>
        <w:pStyle w:val="Normal"/>
        <w:framePr w:w="10268" w:hAnchor="page" w:vAnchor="page" w:x="1654" w:y="16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Exchange Act can also be accessed free of charge through the Internet. These filings will be available as soon as reasonably practicable after we</w:t>
      </w:r>
    </w:p>
    <w:p>
      <w:pPr>
        <w:pStyle w:val="Normal"/>
        <w:framePr w:w="10390" w:hAnchor="page" w:vAnchor="page" w:x="1654" w:y="14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including any amendments to those reports, and other information that we file with or furnish to the SEC pursuant to Section 13(a) or 15(d) of the</w:t>
      </w:r>
    </w:p>
    <w:p>
      <w:pPr>
        <w:pStyle w:val="Normal"/>
        <w:framePr w:w="10742" w:hAnchor="page" w:vAnchor="page" w:x="1654" w:y="126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Internet at the SEC’s website at www.sec.gov. Our Annual Report on Form 10-K, Quarterly Reports on Form 10-Q, and Current Reports on Form 8-K,</w:t>
      </w:r>
    </w:p>
    <w:p>
      <w:pPr>
        <w:pStyle w:val="Normal"/>
        <w:framePr w:w="10652" w:hAnchor="page" w:vAnchor="page" w:x="1654" w:y="109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We file annual, quarterly and other reports, proxy statements and other information with the SEC. Our SEC filings are available to the public over the</w:t>
      </w:r>
    </w:p>
    <w:p>
      <w:pPr>
        <w:pStyle w:val="Normal"/>
        <w:framePr w:w="4101" w:hAnchor="page" w:vAnchor="page" w:x="4486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WHERE YOU CAN FIND MORE INFORMATION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9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8" style="position:absolute;margin-left:7pt;margin-top:1pt;z-index:-16774980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9" style="position:absolute;margin-left:11.4pt;margin-top:1pt;z-index:-16774976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0" style="position:absolute;margin-left:11.4pt;margin-top:2.1pt;z-index:-16774972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1" style="position:absolute;margin-left:599.15pt;margin-top:1pt;z-index:-16774968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2" style="position:absolute;margin-left:11.4pt;margin-top:1pt;z-index:-16774964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3" style="position:absolute;margin-left:11.4pt;margin-top:21.8pt;z-index:-16774960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4" o:title=""/>
          </v:shape>
        </w:pict>
      </w:r>
    </w:p>
    <w:p>
      <w:pPr>
        <w:pStyle w:val="Normal"/>
        <w:framePr w:w="355" w:hAnchor="page" w:vAnchor="page" w:x="6047" w:y="801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24</w:t>
      </w:r>
    </w:p>
    <w:p>
      <w:pPr>
        <w:pStyle w:val="Normal"/>
        <w:framePr w:w="1274" w:hAnchor="page" w:vAnchor="page" w:x="5664" w:y="77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(305) 203-2034</w:t>
      </w:r>
    </w:p>
    <w:p>
      <w:pPr>
        <w:pStyle w:val="Normal"/>
        <w:framePr w:w="2212" w:hAnchor="page" w:vAnchor="page" w:x="5273" w:y="75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Attention: Investor Relations</w:t>
      </w:r>
    </w:p>
    <w:p>
      <w:pPr>
        <w:pStyle w:val="Normal"/>
        <w:framePr w:w="1420" w:hAnchor="page" w:vAnchor="page" w:x="5603" w:y="736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Miami, FL 33131</w:t>
      </w:r>
    </w:p>
    <w:p>
      <w:pPr>
        <w:pStyle w:val="Normal"/>
        <w:framePr w:w="2669" w:hAnchor="page" w:vAnchor="page" w:x="5083" w:y="71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601 Brickell Key Drive, Suite 1000</w:t>
      </w:r>
    </w:p>
    <w:p>
      <w:pPr>
        <w:pStyle w:val="Normal"/>
        <w:framePr w:w="1990" w:hAnchor="page" w:vAnchor="page" w:x="5366" w:y="70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Summit Therapeutics Inc.</w:t>
      </w:r>
    </w:p>
    <w:p>
      <w:pPr>
        <w:pStyle w:val="Normal"/>
        <w:framePr w:w="1415" w:hAnchor="page" w:vAnchor="page" w:x="1654" w:y="666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of this prospectus</w:t>
      </w:r>
    </w:p>
    <w:p>
      <w:pPr>
        <w:pStyle w:val="Normal"/>
        <w:framePr w:w="10727" w:hAnchor="page" w:vAnchor="page" w:x="1654" w:y="64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that others may give you. You should not assume that the information in this prospectus is accurate as of any date other than the date of the front cover</w:t>
      </w:r>
    </w:p>
    <w:p>
      <w:pPr>
        <w:pStyle w:val="Normal"/>
        <w:framePr w:w="10643" w:hAnchor="page" w:vAnchor="page" w:x="1654" w:y="63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provide you with any information that differs from that contained in this prospectus. Accordingly, we take no responsibility for any other information</w:t>
      </w:r>
    </w:p>
    <w:p>
      <w:pPr>
        <w:pStyle w:val="Normal"/>
        <w:framePr w:w="10553" w:hAnchor="page" w:vAnchor="page" w:x="1654" w:y="61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request a copy of these filings, at no cost, by writing, calling or emailing us at the contact information set forth below. We have authorized no one to</w:t>
      </w:r>
    </w:p>
    <w:p>
      <w:pPr>
        <w:pStyle w:val="Normal"/>
        <w:framePr w:w="10862" w:hAnchor="page" w:vAnchor="page" w:x="1654" w:y="59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incorporated by reference herein (other than exhibits to such documents unless such exhibits are specifically incorporated by reference herein). You may</w:t>
      </w:r>
    </w:p>
    <w:p>
      <w:pPr>
        <w:pStyle w:val="Normal"/>
        <w:framePr w:w="10508" w:hAnchor="page" w:vAnchor="page" w:x="1654" w:y="57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Upon written or oral request, we will provide without charge to each person to whom a copy of the prospectus is delivered a copy of the documents</w:t>
      </w:r>
    </w:p>
    <w:p>
      <w:pPr>
        <w:pStyle w:val="Normal"/>
        <w:framePr w:w="3688" w:hAnchor="page" w:vAnchor="page" w:x="1654" w:y="54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such Form 8-K expressly provides to the contrary.</w:t>
      </w:r>
    </w:p>
    <w:p>
      <w:pPr>
        <w:pStyle w:val="Normal"/>
        <w:framePr w:w="10544" w:hAnchor="page" w:vAnchor="page" w:x="1654" w:y="52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Under no circumstances will any information filed under current items 2.02 or 7.01 of Form 8-K be deemed incorporated herein by reference unless</w:t>
      </w:r>
    </w:p>
    <w:p>
      <w:pPr>
        <w:pStyle w:val="Normal"/>
        <w:framePr w:w="972" w:hAnchor="page" w:vAnchor="page" w:x="1654" w:y="49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withdrawn.</w:t>
      </w:r>
    </w:p>
    <w:p>
      <w:pPr>
        <w:pStyle w:val="Normal"/>
        <w:framePr w:w="10082" w:hAnchor="page" w:vAnchor="page" w:x="1654" w:y="47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offer and resale of which are registered hereunder, have been sold; or (2) the registration statement of which this prospectus is a part has been</w:t>
      </w:r>
    </w:p>
    <w:p>
      <w:pPr>
        <w:pStyle w:val="Normal"/>
        <w:framePr w:w="10802" w:hAnchor="page" w:vAnchor="page" w:x="1654" w:y="45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that is not deemed “filed” under such provisions on or after the date of this prospectus, until the earlier of the date on which: (1) all of the securities, the</w:t>
      </w:r>
    </w:p>
    <w:p>
      <w:pPr>
        <w:pStyle w:val="Normal"/>
        <w:framePr w:w="10613" w:hAnchor="page" w:vAnchor="page" w:x="1654" w:y="438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prospectus and to be a part of this prospectus from the date of filing of those documents, with the exception of any portion of any report or document</w:t>
      </w:r>
    </w:p>
    <w:p>
      <w:pPr>
        <w:pStyle w:val="Normal"/>
        <w:framePr w:w="10885" w:hAnchor="page" w:vAnchor="page" w:x="1654" w:y="42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All documents we file with the SEC pursuant to Sections 13(a), 13(c), 14 or 15(d) of the Exchange Act shall be deemed incorporated by reference in this</w:t>
      </w:r>
    </w:p>
    <w:p>
      <w:pPr>
        <w:pStyle w:val="Normal"/>
        <w:framePr w:w="9053" w:hAnchor="page" w:vAnchor="page" w:x="2803" w:y="386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Form 8-A, filed on </w:t>
      </w: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September 18, 2020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, including any amendment or report filed for the purpose of updating such description.</w:t>
      </w:r>
    </w:p>
    <w:p>
      <w:pPr>
        <w:pStyle w:val="Normal"/>
        <w:framePr w:w="241" w:hAnchor="page" w:vAnchor="page" w:x="2541" w:y="368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9228" w:hAnchor="page" w:vAnchor="page" w:x="2803" w:y="368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description of our Common Stock which is registered under Section 12 of the Exchange Act, in our registration statement on</w:t>
      </w:r>
    </w:p>
    <w:p>
      <w:pPr>
        <w:pStyle w:val="Normal"/>
        <w:framePr w:w="6786" w:hAnchor="page" w:vAnchor="page" w:x="2803" w:y="34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20, 2025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, </w:t>
      </w: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August  11, 2025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, </w:t>
      </w: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September  8, 2025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, </w:t>
      </w: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October 20,  2025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and </w:t>
      </w: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October 22, 2025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; and</w:t>
      </w:r>
    </w:p>
    <w:p>
      <w:pPr>
        <w:pStyle w:val="Normal"/>
        <w:framePr w:w="9747" w:hAnchor="page" w:vAnchor="page" w:x="2541" w:y="32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•      Our Current Reports on Form 8-K filed on </w:t>
      </w: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January  24, 2025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, </w:t>
      </w: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April  23, 2025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, </w:t>
      </w: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April  25, 2025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, </w:t>
      </w: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May  30, 2025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, </w:t>
      </w: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June  17, 2025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, </w:t>
      </w: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 xml:space="preserve">June </w:t>
      </w:r>
    </w:p>
    <w:p>
      <w:pPr>
        <w:pStyle w:val="Normal"/>
        <w:framePr w:w="5298" w:hAnchor="page" w:vAnchor="page" w:x="2803" w:y="296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August 11, 2025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, and September  30, 2025, as filed on </w:t>
      </w: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October 20, 2025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;</w:t>
      </w:r>
    </w:p>
    <w:p>
      <w:pPr>
        <w:pStyle w:val="Normal"/>
        <w:framePr w:w="9523" w:hAnchor="page" w:vAnchor="page" w:x="2541" w:y="278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•      Our Quarterly Reports on Form 10-Q for the quarters ended March 31, 2025, as filed on </w:t>
      </w: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May 1, 2025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, June  30, 2025, as filed on</w:t>
      </w:r>
    </w:p>
    <w:p>
      <w:pPr>
        <w:pStyle w:val="Normal"/>
        <w:framePr w:w="579" w:hAnchor="page" w:vAnchor="page" w:x="2803" w:y="25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2025;</w:t>
      </w:r>
    </w:p>
    <w:p>
      <w:pPr>
        <w:pStyle w:val="Normal"/>
        <w:framePr w:w="9306" w:hAnchor="page" w:vAnchor="page" w:x="2803" w:y="234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2024 from our </w:t>
      </w: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Definitive Proxy Statement on Schedule 14A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(other than information furnished rather than filed), filed on April 29,</w:t>
      </w:r>
    </w:p>
    <w:p>
      <w:pPr>
        <w:pStyle w:val="Normal"/>
        <w:framePr w:w="241" w:hAnchor="page" w:vAnchor="page" w:x="2541" w:y="216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•</w:t>
      </w:r>
    </w:p>
    <w:p>
      <w:pPr>
        <w:pStyle w:val="Normal"/>
        <w:framePr w:w="9494" w:hAnchor="page" w:vAnchor="page" w:x="2803" w:y="216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information specifically incorporated by reference into our Annual Report on Form 10-K for the fiscal year ended December 31,</w:t>
      </w:r>
    </w:p>
    <w:p>
      <w:pPr>
        <w:pStyle w:val="Normal"/>
        <w:framePr w:w="8244" w:hAnchor="page" w:vAnchor="page" w:x="2541" w:y="189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•      Our Annual Report on </w:t>
      </w: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Form 10-K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for the fiscal year ended December 31, 2024, as filed on February 24, 2025;</w:t>
      </w:r>
    </w:p>
    <w:p>
      <w:pPr>
        <w:pStyle w:val="Normal"/>
        <w:framePr w:w="2834" w:hAnchor="page" w:vAnchor="page" w:x="1654" w:y="16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reference the documents listed below:</w:t>
      </w:r>
    </w:p>
    <w:p>
      <w:pPr>
        <w:pStyle w:val="Normal"/>
        <w:framePr w:w="10724" w:hAnchor="page" w:vAnchor="page" w:x="1654" w:y="14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after the date hereof with the SEC will automatically update and supersede the information already incorporated by reference. We are incorporating by</w:t>
      </w:r>
    </w:p>
    <w:p>
      <w:pPr>
        <w:pStyle w:val="Normal"/>
        <w:framePr w:w="10812" w:hAnchor="page" w:vAnchor="page" w:x="1654" w:y="126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you by referring you to these documents. The information incorporated by reference is an important part of this prospectus, and information that we file</w:t>
      </w:r>
    </w:p>
    <w:p>
      <w:pPr>
        <w:pStyle w:val="Normal"/>
        <w:framePr w:w="10657" w:hAnchor="page" w:vAnchor="page" w:x="1654" w:y="109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SEC allows us to incorporate by reference the information and reports we file with it, which means that we can disclose important information to</w:t>
      </w:r>
    </w:p>
    <w:p>
      <w:pPr>
        <w:pStyle w:val="Normal"/>
        <w:framePr w:w="5557" w:hAnchor="page" w:vAnchor="page" w:x="3880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INCORPORATION OF CERTAIN INFORMATION BY REFERENCE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0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4" style="position:absolute;margin-left:7pt;margin-top:1pt;z-index:-16774956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5" style="position:absolute;margin-left:11.4pt;margin-top:1pt;z-index:-16774952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6" style="position:absolute;margin-left:11.4pt;margin-top:2.1pt;z-index:-16774948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7" style="position:absolute;margin-left:599.15pt;margin-top:1pt;z-index:-16774944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8" style="position:absolute;margin-left:11.4pt;margin-top:1pt;z-index:-16774940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9" style="position:absolute;margin-left:11.4pt;margin-top:21.8pt;z-index:-16774936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0" style="position:absolute;margin-left:206.45pt;margin-top:100.6pt;z-index:-16774932;width:19.6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1" style="position:absolute;margin-left:224.05pt;margin-top:100.6pt;z-index:-16774928;width:17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2" style="position:absolute;margin-left:183.15pt;margin-top:123.05pt;z-index:-16774924;width:83.6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3" style="position:absolute;margin-left:264.75pt;margin-top:123.05pt;z-index:-16774920;width:52.2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4" style="position:absolute;margin-left:398.05pt;margin-top:145.5pt;z-index:-16774916;width:15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5" style="position:absolute;margin-left:411.4pt;margin-top:145.5pt;z-index:-16774912;width:25.7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6" style="position:absolute;margin-left:139.15pt;margin-top:154.25pt;z-index:-16774908;width:23.0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7" style="position:absolute;margin-left:160.25pt;margin-top:154.25pt;z-index:-16774904;width:29.1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8" style="position:absolute;margin-left:299.55pt;margin-top:154.25pt;z-index:-16774900;width:25.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9" style="position:absolute;margin-left:323.05pt;margin-top:154.25pt;z-index:-16774896;width:29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0" style="position:absolute;margin-left:265.15pt;margin-top:167.95pt;z-index:-16774892;width:26.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1" style="position:absolute;margin-left:289.65pt;margin-top:167.95pt;z-index:-16774888;width:29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2" style="position:absolute;margin-left:320.65pt;margin-top:167.95pt;z-index:-16774884;width:17.4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3" style="position:absolute;margin-left:336.05pt;margin-top:167.95pt;z-index:-16774880;width:31.2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4" style="position:absolute;margin-left:368.85pt;margin-top:167.95pt;z-index:-16774876;width:17.4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5" style="position:absolute;margin-left:384.25pt;margin-top:167.95pt;z-index:-16774872;width:31.2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6" style="position:absolute;margin-left:417.1pt;margin-top:167.95pt;z-index:-16774868;width:15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7" style="position:absolute;margin-left:430.45pt;margin-top:167.95pt;z-index:-16774864;width:31.2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8" style="position:absolute;margin-left:463.25pt;margin-top:167.95pt;z-index:-16774860;width:15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9" style="position:absolute;margin-left:476.65pt;margin-top:167.95pt;z-index:-16774856;width:31.2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0" style="position:absolute;margin-left:509.45pt;margin-top:167.95pt;z-index:-16774852;width:15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1" style="position:absolute;margin-left:522.8pt;margin-top:167.95pt;z-index:-16774848;width:3.8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2" style="position:absolute;margin-left:139.15pt;margin-top:176.7pt;z-index:-16774844;width:27.5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3" style="position:absolute;margin-left:168.35pt;margin-top:176.7pt;z-index:-16774840;width:23.0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4" style="position:absolute;margin-left:189.4pt;margin-top:176.7pt;z-index:-16774836;width:30.9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5" style="position:absolute;margin-left:221.95pt;margin-top:176.7pt;z-index:-16774832;width:33.2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6" style="position:absolute;margin-left:253.15pt;margin-top:176.7pt;z-index:-16774828;width:27.5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7" style="position:absolute;margin-left:282.3pt;margin-top:176.7pt;z-index:-16774824;width:25.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8" style="position:absolute;margin-left:305.8pt;margin-top:176.7pt;z-index:-16774820;width:31.2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9" style="position:absolute;margin-left:349.15pt;margin-top:176.7pt;z-index:-16774816;width:25.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0" style="position:absolute;margin-left:372.65pt;margin-top:176.7pt;z-index:-16774812;width:29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1" style="position:absolute;margin-left:196.1pt;margin-top:199.1pt;z-index:-16774808;width:33.2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2" style="position:absolute;margin-left:227.3pt;margin-top:199.1pt;z-index:-16774804;width:29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3" o:title=""/>
          </v:shape>
        </w:pict>
      </w:r>
    </w:p>
    <w:p>
      <w:pPr>
        <w:pStyle w:val="Normal"/>
        <w:framePr w:w="442" w:hAnchor="page" w:vAnchor="page" w:x="6011" w:y="852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II-1</w:t>
      </w:r>
    </w:p>
    <w:p>
      <w:pPr>
        <w:pStyle w:val="Normal"/>
        <w:framePr w:w="5591" w:hAnchor="page" w:vAnchor="page" w:x="1654" w:y="822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party to or is involved in any threatened, pending or completed action, suit or</w:t>
      </w:r>
    </w:p>
    <w:p>
      <w:pPr>
        <w:pStyle w:val="Normal"/>
        <w:framePr w:w="10544" w:hAnchor="page" w:vAnchor="page" w:x="1654" w:y="805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registrant’s Certificate of Incorporation provides that the registrant will indemnify each person who was or is a party or threatened to be made a</w:t>
      </w:r>
    </w:p>
    <w:p>
      <w:pPr>
        <w:pStyle w:val="Normal"/>
        <w:framePr w:w="3054" w:hAnchor="page" w:vAnchor="page" w:x="1654" w:y="770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liability under Section 145 of the DGCL.</w:t>
      </w:r>
    </w:p>
    <w:p>
      <w:pPr>
        <w:pStyle w:val="Normal"/>
        <w:framePr w:w="10752" w:hAnchor="page" w:vAnchor="page" w:x="1654" w:y="752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any such capacity, or arising out of his or her status as such, whether or not the corporation would have the power to indemnify the person against such</w:t>
      </w:r>
    </w:p>
    <w:p>
      <w:pPr>
        <w:pStyle w:val="Normal"/>
        <w:framePr w:w="10822" w:hAnchor="page" w:vAnchor="page" w:x="1654" w:y="735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another corporation, partnership, joint venture, trust or other enterprise, against any liability asserted against such person and incurred by such person in</w:t>
      </w:r>
    </w:p>
    <w:p>
      <w:pPr>
        <w:pStyle w:val="Normal"/>
        <w:framePr w:w="10679" w:hAnchor="page" w:vAnchor="page" w:x="1654" w:y="717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director, officer, employee or agent of the corporation, or is or was serving at the request of the corporation as a director, officer, employee or agent of</w:t>
      </w:r>
    </w:p>
    <w:p>
      <w:pPr>
        <w:pStyle w:val="Normal"/>
        <w:framePr w:w="10443" w:hAnchor="page" w:vAnchor="page" w:x="1654" w:y="700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Section 145(g) of the DGCL provides, in general, that a corporation may purchase and maintain insurance on behalf of any person who is or was a</w:t>
      </w:r>
    </w:p>
    <w:p>
      <w:pPr>
        <w:pStyle w:val="Normal"/>
        <w:framePr w:w="8877" w:hAnchor="page" w:vAnchor="page" w:x="1654" w:y="665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reasonably entitled to indemnity for such expenses that the Court of Chancery or other adjudicating court shall deem proper.</w:t>
      </w:r>
    </w:p>
    <w:p>
      <w:pPr>
        <w:pStyle w:val="Normal"/>
        <w:framePr w:w="10209" w:hAnchor="page" w:vAnchor="page" w:x="1654" w:y="647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adjudicating court determines that, despite the adjudication of liability but in view of all of the circumstances of the case, he or she is fairly and</w:t>
      </w:r>
    </w:p>
    <w:p>
      <w:pPr>
        <w:pStyle w:val="Normal"/>
        <w:framePr w:w="10608" w:hAnchor="page" w:vAnchor="page" w:x="1654" w:y="630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matter as to which he or she shall have been adjudged to be liable to the corporation unless and only to the extent that the Court of Chancery or other</w:t>
      </w:r>
    </w:p>
    <w:p>
      <w:pPr>
        <w:pStyle w:val="Normal"/>
        <w:framePr w:w="10773" w:hAnchor="page" w:vAnchor="page" w:x="1654" w:y="612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believed to be in or not opposed to the best interests of the corporation, except that no indemnification shall be made with respect to any claim, issue or</w:t>
      </w:r>
    </w:p>
    <w:p>
      <w:pPr>
        <w:pStyle w:val="Normal"/>
        <w:framePr w:w="10374" w:hAnchor="page" w:vAnchor="page" w:x="1654" w:y="595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person in connection with the defense or settlement of such action or suit if he or she acted in good faith and in a manner he or she reasonably</w:t>
      </w:r>
    </w:p>
    <w:p>
      <w:pPr>
        <w:pStyle w:val="Normal"/>
        <w:framePr w:w="10826" w:hAnchor="page" w:vAnchor="page" w:x="1654" w:y="577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another corporation, partnership, joint venture, trust or other enterprise, against expenses (including attorneys’ fees) actually and reasonably incurred by</w:t>
      </w:r>
    </w:p>
    <w:p>
      <w:pPr>
        <w:pStyle w:val="Normal"/>
        <w:framePr w:w="10801" w:hAnchor="page" w:vAnchor="page" w:x="1654" w:y="560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 director, officer, employee or agent of the corporation, or is or was serving at the request of the corporation as a director, officer, employee or agent of</w:t>
      </w:r>
    </w:p>
    <w:p>
      <w:pPr>
        <w:pStyle w:val="Normal"/>
        <w:framePr w:w="10895" w:hAnchor="page" w:vAnchor="page" w:x="1654" w:y="542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to any threatened, pending or completed action or suit by or in the right of the corporation to procure a judgment in its favor because the person is or was</w:t>
      </w:r>
    </w:p>
    <w:p>
      <w:pPr>
        <w:pStyle w:val="Normal"/>
        <w:framePr w:w="10846" w:hAnchor="page" w:vAnchor="page" w:x="1654" w:y="525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Section 145(b) of the DGCL provides, in general, that a corporation may indemnify any person who was or is a party or is threatened to be made a party</w:t>
      </w:r>
    </w:p>
    <w:p>
      <w:pPr>
        <w:pStyle w:val="Normal"/>
        <w:framePr w:w="9907" w:hAnchor="page" w:vAnchor="page" w:x="1654" w:y="490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corporation and, with respect to any criminal action or proceeding, had no reasonable cause to believe his or her conduct was unlawful.</w:t>
      </w:r>
    </w:p>
    <w:p>
      <w:pPr>
        <w:pStyle w:val="Normal"/>
        <w:framePr w:w="10695" w:hAnchor="page" w:vAnchor="page" w:x="1654" w:y="472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action, suit or proceeding, if he or she acted in good faith and in a manner he or she reasonably believed to be in or not opposed to the best interests of</w:t>
      </w:r>
    </w:p>
    <w:p>
      <w:pPr>
        <w:pStyle w:val="Normal"/>
        <w:framePr w:w="10503" w:hAnchor="page" w:vAnchor="page" w:x="1654" w:y="455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(including attorneys’ fees), judgments, fines and amounts paid in settlement actually and reasonably incurred by the person in connection with such</w:t>
      </w:r>
    </w:p>
    <w:p>
      <w:pPr>
        <w:pStyle w:val="Normal"/>
        <w:framePr w:w="10697" w:hAnchor="page" w:vAnchor="page" w:x="1654" w:y="437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of the corporation as a director, officer, employee or agent of another corporation, partnership, joint venture, trust or other enterprise, against expenses</w:t>
      </w:r>
    </w:p>
    <w:p>
      <w:pPr>
        <w:pStyle w:val="Normal"/>
        <w:framePr w:w="10838" w:hAnchor="page" w:vAnchor="page" w:x="1654" w:y="420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or in the right of the corporation), because he or she is or was a director, officer, employee or agent of the corporation, or is or was serving at the request</w:t>
      </w:r>
    </w:p>
    <w:p>
      <w:pPr>
        <w:pStyle w:val="Normal"/>
        <w:framePr w:w="10826" w:hAnchor="page" w:vAnchor="page" w:x="1654" w:y="402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party to any threatened, pending or completed action, suit or proceeding, whether civil, criminal, administrative or investigative (other than an action by</w:t>
      </w:r>
    </w:p>
    <w:p>
      <w:pPr>
        <w:pStyle w:val="Normal"/>
        <w:framePr w:w="10613" w:hAnchor="page" w:vAnchor="page" w:x="1654" w:y="385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Section 145(a) of the DGCL provides, in general, that a corporation may indemnify any person who was or is a party to or is threatened to be made a</w:t>
      </w:r>
    </w:p>
    <w:p>
      <w:pPr>
        <w:pStyle w:val="Normal"/>
        <w:framePr w:w="3970" w:hAnchor="page" w:vAnchor="page" w:x="1654" w:y="358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Item 15. Indemnification of Directors and Officers.</w:t>
      </w:r>
    </w:p>
    <w:p>
      <w:pPr>
        <w:pStyle w:val="Normal"/>
        <w:framePr w:w="19" w:hAnchor="page" w:vAnchor="page" w:x="8112" w:y="3314"/>
        <w:widowControl w:val="off"/>
        <w:autoSpaceDE w:val="off"/>
        <w:autoSpaceDN w:val="off"/>
        <w:spacing w:before="0" w:after="0" w:line="12" w:lineRule="at-leas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"/>
          <w:szCs w:val="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"/>
          <w:szCs w:val="1"/>
        </w:rPr>
        <w:t xml:space="preserve">  </w:t>
      </w:r>
    </w:p>
    <w:p>
      <w:pPr>
        <w:pStyle w:val="Normal"/>
        <w:framePr w:w="550" w:hAnchor="page" w:vAnchor="page" w:x="3088" w:y="310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Total</w:t>
      </w:r>
    </w:p>
    <w:p>
      <w:pPr>
        <w:pStyle w:val="Normal"/>
        <w:framePr w:w="19" w:hAnchor="page" w:vAnchor="page" w:x="8112" w:y="3095"/>
        <w:widowControl w:val="off"/>
        <w:autoSpaceDE w:val="off"/>
        <w:autoSpaceDN w:val="off"/>
        <w:spacing w:before="0" w:after="0" w:line="12" w:lineRule="at-leas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"/>
          <w:szCs w:val="1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"/>
          <w:szCs w:val="1"/>
        </w:rPr>
        <w:t xml:space="preserve">  </w:t>
      </w:r>
    </w:p>
    <w:p>
      <w:pPr>
        <w:pStyle w:val="Normal"/>
        <w:framePr w:w="863" w:hAnchor="page" w:vAnchor="page" w:x="8528" w:y="310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$ 119,387</w:t>
      </w:r>
    </w:p>
    <w:p>
      <w:pPr>
        <w:pStyle w:val="Normal"/>
        <w:framePr w:w="2489" w:hAnchor="page" w:vAnchor="page" w:x="3088" w:y="290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Miscellaneous fees and expenses</w:t>
      </w:r>
    </w:p>
    <w:p>
      <w:pPr>
        <w:pStyle w:val="Normal"/>
        <w:framePr w:w="268" w:hAnchor="page" w:vAnchor="page" w:x="8112" w:y="290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705" w:hAnchor="page" w:vAnchor="page" w:x="8696" w:y="290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10,000 </w:t>
      </w:r>
    </w:p>
    <w:p>
      <w:pPr>
        <w:pStyle w:val="Normal"/>
        <w:framePr w:w="2295" w:hAnchor="page" w:vAnchor="page" w:x="3088" w:y="273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Accounting fees and expenses</w:t>
      </w:r>
    </w:p>
    <w:p>
      <w:pPr>
        <w:pStyle w:val="Normal"/>
        <w:framePr w:w="268" w:hAnchor="page" w:vAnchor="page" w:x="8112" w:y="273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705" w:hAnchor="page" w:vAnchor="page" w:x="8696" w:y="273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25,000 </w:t>
      </w:r>
    </w:p>
    <w:p>
      <w:pPr>
        <w:pStyle w:val="Normal"/>
        <w:framePr w:w="1876" w:hAnchor="page" w:vAnchor="page" w:x="3088" w:y="255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Legal fees and expenses</w:t>
      </w:r>
    </w:p>
    <w:p>
      <w:pPr>
        <w:pStyle w:val="Normal"/>
        <w:framePr w:w="268" w:hAnchor="page" w:vAnchor="page" w:x="8112" w:y="255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705" w:hAnchor="page" w:vAnchor="page" w:x="8696" w:y="255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15,000 </w:t>
      </w:r>
    </w:p>
    <w:p>
      <w:pPr>
        <w:pStyle w:val="Normal"/>
        <w:framePr w:w="1600" w:hAnchor="page" w:vAnchor="page" w:x="3088" w:y="237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SEC registration fee</w:t>
      </w:r>
    </w:p>
    <w:p>
      <w:pPr>
        <w:pStyle w:val="Normal"/>
        <w:framePr w:w="268" w:hAnchor="page" w:vAnchor="page" w:x="8112" w:y="238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907" w:hAnchor="page" w:vAnchor="page" w:x="8528" w:y="238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$  69,387 </w:t>
      </w:r>
    </w:p>
    <w:p>
      <w:pPr>
        <w:pStyle w:val="Normal"/>
        <w:framePr w:w="214" w:hAnchor="page" w:vAnchor="page" w:x="8112" w:y="2246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  <w:t xml:space="preserve">  </w:t>
      </w:r>
    </w:p>
    <w:p>
      <w:pPr>
        <w:pStyle w:val="Normal"/>
        <w:framePr w:w="634" w:hAnchor="page" w:vAnchor="page" w:x="8608" w:y="2246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Amount</w:t>
      </w:r>
    </w:p>
    <w:p>
      <w:pPr>
        <w:pStyle w:val="Normal"/>
        <w:framePr w:w="4784" w:hAnchor="page" w:vAnchor="page" w:x="1654" w:y="188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amounts shown are estimates, except for the SEC registration fee.</w:t>
      </w:r>
    </w:p>
    <w:p>
      <w:pPr>
        <w:pStyle w:val="Normal"/>
        <w:framePr w:w="10847" w:hAnchor="page" w:vAnchor="page" w:x="1654" w:y="170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registered (other than the underwriting discounts and commissions and expenses incurred by the Selling Stockholders in disposing of its Shares). All the</w:t>
      </w:r>
    </w:p>
    <w:p>
      <w:pPr>
        <w:pStyle w:val="Normal"/>
        <w:framePr w:w="10812" w:hAnchor="page" w:vAnchor="page" w:x="1654" w:y="153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following table sets forth an estimate of the fees and expenses payable by us in connection with the issuance and distribution of the securities being</w:t>
      </w:r>
    </w:p>
    <w:p>
      <w:pPr>
        <w:pStyle w:val="Normal"/>
        <w:framePr w:w="4213" w:hAnchor="page" w:vAnchor="page" w:x="1654" w:y="126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Item 14. Other Expenses of Issuance and Distribution.</w:t>
      </w:r>
    </w:p>
    <w:p>
      <w:pPr>
        <w:pStyle w:val="Normal"/>
        <w:framePr w:w="4734" w:hAnchor="page" w:vAnchor="page" w:x="4223" w:y="91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INFORMATION NOT REQUIRED IN THE PROSPECTUS</w:t>
      </w:r>
    </w:p>
    <w:p>
      <w:pPr>
        <w:pStyle w:val="Normal"/>
        <w:framePr w:w="817" w:hAnchor="page" w:vAnchor="page" w:x="5854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PART II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1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3" style="position:absolute;margin-left:7pt;margin-top:1pt;z-index:-16774800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4" style="position:absolute;margin-left:11.4pt;margin-top:1pt;z-index:-16774796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5" style="position:absolute;margin-left:11.4pt;margin-top:2.1pt;z-index:-16774792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6" style="position:absolute;margin-left:599.15pt;margin-top:1pt;z-index:-16774788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7" style="position:absolute;margin-left:11.4pt;margin-top:1pt;z-index:-16774784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8" style="position:absolute;margin-left:153.65pt;margin-top:117.55pt;z-index:-16774780;width:253.2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9" style="position:absolute;margin-left:404.9pt;margin-top:117.55pt;z-index:-16774776;width:22.8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0" style="position:absolute;margin-left:425.7pt;margin-top:117.55pt;z-index:-16774772;width:5.85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1" style="position:absolute;margin-left:429.5pt;margin-top:117.55pt;z-index:-16774768;width:26.65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2" style="position:absolute;margin-left:454.15pt;margin-top:117.55pt;z-index:-16774764;width:4.75pt;height:11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3" style="position:absolute;margin-left:153.65pt;margin-top:135.65pt;z-index:-16774760;width:253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4" style="position:absolute;margin-left:404.9pt;margin-top:135.65pt;z-index:-16774756;width:22.8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5" style="position:absolute;margin-left:425.7pt;margin-top:135.65pt;z-index:-16774752;width:5.8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6" style="position:absolute;margin-left:429.5pt;margin-top:135.65pt;z-index:-16774748;width:26.6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7" style="position:absolute;margin-left:454.15pt;margin-top:135.65pt;z-index:-16774744;width:4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8" style="position:absolute;margin-left:153.65pt;margin-top:154.25pt;z-index:-16774740;width:253.2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9" style="position:absolute;margin-left:404.9pt;margin-top:154.25pt;z-index:-16774736;width:22.8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0" style="position:absolute;margin-left:425.7pt;margin-top:154.25pt;z-index:-16774732;width:5.8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1" style="position:absolute;margin-left:429.5pt;margin-top:154.25pt;z-index:-16774728;width:26.6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2" style="position:absolute;margin-left:454.15pt;margin-top:154.25pt;z-index:-16774724;width:4.75pt;height:10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3" style="position:absolute;margin-left:425.7pt;margin-top:153.15pt;z-index:-16774720;width:5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4" style="position:absolute;margin-left:429.5pt;margin-top:153.15pt;z-index:-16774716;width:26.6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5" style="position:absolute;margin-left:425.7pt;margin-top:163pt;z-index:-16774712;width:5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6" style="position:absolute;margin-left:425.7pt;margin-top:164.1pt;z-index:-16774708;width:5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7" style="position:absolute;margin-left:429.5pt;margin-top:163pt;z-index:-16774704;width:26.6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8" style="position:absolute;margin-left:429.5pt;margin-top:164.1pt;z-index:-16774700;width:26.6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9" style="position:absolute;margin-left:429.5pt;margin-top:117.55pt;z-index:-16774696;width:26.6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0" style="position:absolute;margin-left:425.7pt;margin-top:117.55pt;z-index:-16774692;width:30.4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1" style="position:absolute;margin-left:11.4pt;margin-top:21.8pt;z-index:-16774688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2" o:title=""/>
          </v:shape>
        </w:pict>
      </w:r>
    </w:p>
    <w:p>
      <w:pPr>
        <w:pStyle w:val="Normal"/>
        <w:framePr w:w="442" w:hAnchor="page" w:vAnchor="page" w:x="6011" w:y="384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II-2</w:t>
      </w:r>
    </w:p>
    <w:p>
      <w:pPr>
        <w:pStyle w:val="Normal"/>
        <w:framePr w:w="8877" w:hAnchor="page" w:vAnchor="page" w:x="1654" w:y="354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registrant to such directors and officers pursuant to the above indemnification provisions or otherwise as a matter of law.</w:t>
      </w:r>
    </w:p>
    <w:p>
      <w:pPr>
        <w:pStyle w:val="Normal"/>
        <w:framePr w:w="10856" w:hAnchor="page" w:vAnchor="page" w:x="1654" w:y="336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losses arising from claims made by reason of breach of duty or other wrongful act, and to the registrant with respect to payments which may be made by</w:t>
      </w:r>
    </w:p>
    <w:p>
      <w:pPr>
        <w:pStyle w:val="Normal"/>
        <w:framePr w:w="10546" w:hAnchor="page" w:vAnchor="page" w:x="1654" w:y="319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addition, the registrant maintains standard policies of insurance under which coverage is provided to the registrant’s directors and officers against</w:t>
      </w:r>
    </w:p>
    <w:p>
      <w:pPr>
        <w:pStyle w:val="Normal"/>
        <w:framePr w:w="1143" w:hAnchor="page" w:vAnchor="page" w:x="1654" w:y="284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registrant.</w:t>
      </w:r>
    </w:p>
    <w:p>
      <w:pPr>
        <w:pStyle w:val="Normal"/>
        <w:framePr w:w="10895" w:hAnchor="page" w:vAnchor="page" w:x="1654" w:y="26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defense, provided that he or she undertakes to repay all amounts advanced if it is ultimately determined that he or she is not entitled to be indemnified by</w:t>
      </w:r>
    </w:p>
    <w:p>
      <w:pPr>
        <w:pStyle w:val="Normal"/>
        <w:framePr w:w="10495" w:hAnchor="page" w:vAnchor="page" w:x="1654" w:y="24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assume the defense of a claim against a director or executive officer, the registrant is required to advance his or her expenses in connection with his</w:t>
      </w:r>
    </w:p>
    <w:p>
      <w:pPr>
        <w:pStyle w:val="Normal"/>
        <w:framePr w:w="10520" w:hAnchor="page" w:vAnchor="page" w:x="1654" w:y="23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respect to any criminal proceeding, had no reasonable cause to believe that his or her conduct was unlawful. In the event that the registrant does not</w:t>
      </w:r>
    </w:p>
    <w:p>
      <w:pPr>
        <w:pStyle w:val="Normal"/>
        <w:framePr w:w="10705" w:hAnchor="page" w:vAnchor="page" w:x="1654" w:y="214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that he or she acted in good faith and in a manner that he or she reasonably believed to be in, or not opposed to, the registrant’s best interests and, with</w:t>
      </w:r>
    </w:p>
    <w:p>
      <w:pPr>
        <w:pStyle w:val="Normal"/>
        <w:framePr w:w="10807" w:hAnchor="page" w:vAnchor="page" w:x="1654" w:y="19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director or executive officer to the fullest extent permitted by law for claims arising in his or her capacity as a director or executive officer, provided</w:t>
      </w:r>
    </w:p>
    <w:p>
      <w:pPr>
        <w:pStyle w:val="Normal"/>
        <w:framePr w:w="10847" w:hAnchor="page" w:vAnchor="page" w:x="1654" w:y="17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indemnification agreements with each of its directors and executive officers. Each indemnification agreement provides that the registrant will indemnify</w:t>
      </w:r>
    </w:p>
    <w:p>
      <w:pPr>
        <w:pStyle w:val="Normal"/>
        <w:framePr w:w="10569" w:hAnchor="page" w:vAnchor="page" w:x="1654" w:y="16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indemnification provisions contained in the registrant’s Certificate of Incorporation are not exclusive. In addition, the registrant has entered into</w:t>
      </w:r>
    </w:p>
    <w:p>
      <w:pPr>
        <w:pStyle w:val="Normal"/>
        <w:framePr w:w="8492" w:hAnchor="page" w:vAnchor="page" w:x="1654" w:y="126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any reasonable, documented, out-pocket expenses must be advanced to these indemnitees under certain circumstances.</w:t>
      </w:r>
    </w:p>
    <w:p>
      <w:pPr>
        <w:pStyle w:val="Normal"/>
        <w:framePr w:w="10875" w:hAnchor="page" w:vAnchor="page" w:x="1654" w:y="109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partnership, joint venture, trust or other enterprise to the fullest extent permitted by the DGCL. The registrant’s Certificate of Incorporation provides that</w:t>
      </w:r>
    </w:p>
    <w:p>
      <w:pPr>
        <w:pStyle w:val="Normal"/>
        <w:framePr w:w="10333" w:hAnchor="page" w:vAnchor="page" w:x="1654" w:y="91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or she is or was a director or officer of the registrant, or is or was serving at the registrant’s request as a director or officer of another corporation,</w:t>
      </w:r>
    </w:p>
    <w:p>
      <w:pPr>
        <w:pStyle w:val="Normal"/>
        <w:framePr w:w="10758" w:hAnchor="page" w:vAnchor="page" w:x="1654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proceeding, whether civil, criminal, administrative or investigative (other than an action by or in the right of the registrant) by reason of the fact that he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2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2" style="position:absolute;margin-left:7pt;margin-top:1pt;z-index:-16774684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3" style="position:absolute;margin-left:11.4pt;margin-top:1pt;z-index:-16774680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4" style="position:absolute;margin-left:11.4pt;margin-top:2.1pt;z-index:-16774676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5" style="position:absolute;margin-left:599.15pt;margin-top:1pt;z-index:-16774672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6" style="position:absolute;margin-left:11.4pt;margin-top:1pt;z-index:-16774668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7" style="position:absolute;margin-left:11.4pt;margin-top:21.8pt;z-index:-16774664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8" o:title=""/>
          </v:shape>
        </w:pict>
      </w:r>
    </w:p>
    <w:p>
      <w:pPr>
        <w:pStyle w:val="Normal"/>
        <w:framePr w:w="442" w:hAnchor="page" w:vAnchor="page" w:x="6011" w:y="83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II-3</w:t>
      </w:r>
    </w:p>
    <w:p>
      <w:pPr>
        <w:pStyle w:val="Normal"/>
        <w:framePr w:w="4944" w:hAnchor="page" w:vAnchor="page" w:x="2011" w:y="804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amendment by those paragraphs is contained in reports filed with or</w:t>
      </w:r>
    </w:p>
    <w:p>
      <w:pPr>
        <w:pStyle w:val="Normal"/>
        <w:framePr w:w="10092" w:hAnchor="page" w:vAnchor="page" w:x="2011" w:y="78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 xml:space="preserve">provided, however, 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that paragraphs (a)(1)(i), (a)(1)(ii) and (a)(1)(iii) do not apply if the information required to be included in a post-effective</w:t>
      </w:r>
    </w:p>
    <w:p>
      <w:pPr>
        <w:pStyle w:val="Normal"/>
        <w:framePr w:w="5046" w:hAnchor="page" w:vAnchor="page" w:x="1654" w:y="760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any material change to such information in the registration statement;</w:t>
      </w:r>
    </w:p>
    <w:p>
      <w:pPr>
        <w:pStyle w:val="Normal"/>
        <w:framePr w:w="9658" w:hAnchor="page" w:vAnchor="page" w:x="2458" w:y="743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(iii) To include any material information with respect to the plan of distribution not previously disclosed in the registration statement or</w:t>
      </w:r>
    </w:p>
    <w:p>
      <w:pPr>
        <w:pStyle w:val="Normal"/>
        <w:framePr w:w="9697" w:hAnchor="page" w:vAnchor="page" w:x="1654" w:y="708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maximum aggregate offering price set forth in the “Calculation of Registration Fee” table in the effective registration statement; and</w:t>
      </w:r>
    </w:p>
    <w:p>
      <w:pPr>
        <w:pStyle w:val="Normal"/>
        <w:framePr w:w="10734" w:hAnchor="page" w:vAnchor="page" w:x="1654" w:y="690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of prospectus filed with the SEC pursuant to Rule 424(b) if, in the aggregate, the changes in volume and price represent no more than a 20% change in</w:t>
      </w:r>
    </w:p>
    <w:p>
      <w:pPr>
        <w:pStyle w:val="Normal"/>
        <w:framePr w:w="10881" w:hAnchor="page" w:vAnchor="page" w:x="1654" w:y="672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not exceed that which was registered) and any deviation from the low or high end of the estimated maximum offering range may be reflected in the form</w:t>
      </w:r>
    </w:p>
    <w:p>
      <w:pPr>
        <w:pStyle w:val="Normal"/>
        <w:framePr w:w="10688" w:hAnchor="page" w:vAnchor="page" w:x="1654" w:y="655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statement. Notwithstanding the foregoing, any increase or decrease in volume of securities offered (if the total dollar value of securities offered would</w:t>
      </w:r>
    </w:p>
    <w:p>
      <w:pPr>
        <w:pStyle w:val="Normal"/>
        <w:framePr w:w="10521" w:hAnchor="page" w:vAnchor="page" w:x="1654" w:y="637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effective amendment thereof) which, individually or in the aggregate, represent a fundamental change in the information set forth in the registration</w:t>
      </w:r>
    </w:p>
    <w:p>
      <w:pPr>
        <w:pStyle w:val="Normal"/>
        <w:framePr w:w="9580" w:hAnchor="page" w:vAnchor="page" w:x="2458" w:y="620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(ii) To reflect in the prospectus any facts or events arising after the effective date of the registration statement (or the most recent post-</w:t>
      </w:r>
    </w:p>
    <w:p>
      <w:pPr>
        <w:pStyle w:val="Normal"/>
        <w:framePr w:w="6361" w:hAnchor="page" w:vAnchor="page" w:x="2458" w:y="585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(i) To include any prospectus required by Section 10(a)(3) of the Securities Act of 1933;</w:t>
      </w:r>
    </w:p>
    <w:p>
      <w:pPr>
        <w:pStyle w:val="Normal"/>
        <w:framePr w:w="9116" w:hAnchor="page" w:vAnchor="page" w:x="2011" w:y="559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(1) To file, during any period in which offers or sales are being made, a post-effective amendment to this registration statement:</w:t>
      </w:r>
    </w:p>
    <w:p>
      <w:pPr>
        <w:pStyle w:val="Normal"/>
        <w:framePr w:w="3665" w:hAnchor="page" w:vAnchor="page" w:x="1654" w:y="532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(a) The undersigned registrant hereby undertakes:</w:t>
      </w:r>
    </w:p>
    <w:p>
      <w:pPr>
        <w:pStyle w:val="Normal"/>
        <w:framePr w:w="1893" w:hAnchor="page" w:vAnchor="page" w:x="1654" w:y="506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Item 17. Undertakings.</w:t>
      </w:r>
    </w:p>
    <w:p>
      <w:pPr>
        <w:pStyle w:val="Normal"/>
        <w:framePr w:w="1450" w:hAnchor="page" w:vAnchor="page" w:x="1654" w:y="462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*   Filed herewith.</w:t>
      </w:r>
    </w:p>
    <w:p>
      <w:pPr>
        <w:pStyle w:val="Normal"/>
        <w:framePr w:w="714" w:hAnchor="page" w:vAnchor="page" w:x="1654" w:y="425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107*    </w:t>
      </w:r>
    </w:p>
    <w:p>
      <w:pPr>
        <w:pStyle w:val="Normal"/>
        <w:framePr w:w="1325" w:hAnchor="page" w:vAnchor="page" w:x="2464" w:y="425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Filing Fee Table</w:t>
      </w:r>
    </w:p>
    <w:p>
      <w:pPr>
        <w:pStyle w:val="Normal"/>
        <w:framePr w:w="714" w:hAnchor="page" w:vAnchor="page" w:x="1654" w:y="39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24.1*   </w:t>
      </w:r>
    </w:p>
    <w:p>
      <w:pPr>
        <w:pStyle w:val="Normal"/>
        <w:framePr w:w="4074" w:hAnchor="page" w:vAnchor="page" w:x="2464" w:y="39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Powers of Attorney (included on signature page hereto)</w:t>
      </w:r>
    </w:p>
    <w:p>
      <w:pPr>
        <w:pStyle w:val="Normal"/>
        <w:framePr w:w="714" w:hAnchor="page" w:vAnchor="page" w:x="1654" w:y="373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23.2*   </w:t>
      </w:r>
    </w:p>
    <w:p>
      <w:pPr>
        <w:pStyle w:val="Normal"/>
        <w:framePr w:w="4391" w:hAnchor="page" w:vAnchor="page" w:x="2464" w:y="373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Consent of Baker &amp; Hostetler LLP (included in Exhibit 5.1)</w:t>
      </w:r>
    </w:p>
    <w:p>
      <w:pPr>
        <w:pStyle w:val="Normal"/>
        <w:framePr w:w="714" w:hAnchor="page" w:vAnchor="page" w:x="1654" w:y="346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23.1*   </w:t>
      </w:r>
    </w:p>
    <w:p>
      <w:pPr>
        <w:pStyle w:val="Normal"/>
        <w:framePr w:w="7856" w:hAnchor="page" w:vAnchor="page" w:x="2464" w:y="346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Consent of PricewaterhouseCoopers LLP, an independent registered public accounting firm for the Registrant</w:t>
      </w:r>
    </w:p>
    <w:p>
      <w:pPr>
        <w:pStyle w:val="Normal"/>
        <w:framePr w:w="714" w:hAnchor="page" w:vAnchor="page" w:x="1654" w:y="320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 5.1*   </w:t>
      </w:r>
    </w:p>
    <w:p>
      <w:pPr>
        <w:pStyle w:val="Normal"/>
        <w:framePr w:w="2626" w:hAnchor="page" w:vAnchor="page" w:x="2464" w:y="320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Opinion of Baker &amp; Hostetler LLP</w:t>
      </w:r>
    </w:p>
    <w:p>
      <w:pPr>
        <w:pStyle w:val="Normal"/>
        <w:framePr w:w="268" w:hAnchor="page" w:vAnchor="page" w:x="2026" w:y="29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6739" w:hAnchor="page" w:vAnchor="page" w:x="2464" w:y="29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No. 001-36866), filed with the Securities and Exchange Commission on September 18, 2020)</w:t>
      </w:r>
    </w:p>
    <w:p>
      <w:pPr>
        <w:pStyle w:val="Normal"/>
        <w:framePr w:w="486" w:hAnchor="page" w:vAnchor="page" w:x="1654" w:y="276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 3.4</w:t>
      </w:r>
    </w:p>
    <w:p>
      <w:pPr>
        <w:pStyle w:val="Normal"/>
        <w:framePr w:w="9023" w:hAnchor="page" w:vAnchor="page" w:x="2464" w:y="276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Amended and Restated Bylaws (incorporated by reference to Exhibit 3.2 to the Registrant’s Current Report on Form 8-K (File</w:t>
      </w:r>
    </w:p>
    <w:p>
      <w:pPr>
        <w:pStyle w:val="Normal"/>
        <w:framePr w:w="268" w:hAnchor="page" w:vAnchor="page" w:x="2026" w:y="250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7692" w:hAnchor="page" w:vAnchor="page" w:x="2464" w:y="250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Form 8-K (File No.  001-36866), filed with the Securities and Exchange Commission on January 20, 2023)</w:t>
      </w:r>
    </w:p>
    <w:p>
      <w:pPr>
        <w:pStyle w:val="Normal"/>
        <w:framePr w:w="486" w:hAnchor="page" w:vAnchor="page" w:x="1654" w:y="232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 3.3</w:t>
      </w:r>
    </w:p>
    <w:p>
      <w:pPr>
        <w:pStyle w:val="Normal"/>
        <w:framePr w:w="9597" w:hAnchor="page" w:vAnchor="page" w:x="2464" w:y="232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Amendment No.  2 to Restated Certificate of Incorporation (incorporated by reference to Exhibit 5.1 to Registrant’s Current Report on</w:t>
      </w:r>
    </w:p>
    <w:p>
      <w:pPr>
        <w:pStyle w:val="Normal"/>
        <w:framePr w:w="268" w:hAnchor="page" w:vAnchor="page" w:x="2026" w:y="206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8134" w:hAnchor="page" w:vAnchor="page" w:x="2464" w:y="206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Report on Form 8-K (File No. 001-36866), filed with the Securities and Exchange Commission on July 29, 2022)</w:t>
      </w:r>
    </w:p>
    <w:p>
      <w:pPr>
        <w:pStyle w:val="Normal"/>
        <w:framePr w:w="486" w:hAnchor="page" w:vAnchor="page" w:x="1654" w:y="189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 3.2</w:t>
      </w:r>
    </w:p>
    <w:p>
      <w:pPr>
        <w:pStyle w:val="Normal"/>
        <w:framePr w:w="9849" w:hAnchor="page" w:vAnchor="page" w:x="2464" w:y="189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Amendment to Restated Certificate of Incorporation of the Registrant (incorporated by reference to Exhibit 3.1 to the Registrant’s Current</w:t>
      </w:r>
    </w:p>
    <w:p>
      <w:pPr>
        <w:pStyle w:val="Normal"/>
        <w:framePr w:w="268" w:hAnchor="page" w:vAnchor="page" w:x="2026" w:y="162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7429" w:hAnchor="page" w:vAnchor="page" w:x="2464" w:y="162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8-K (File No. 001-36866), filed with the Securities and Exchange Commission on September 18, 2020)</w:t>
      </w:r>
    </w:p>
    <w:p>
      <w:pPr>
        <w:pStyle w:val="Normal"/>
        <w:framePr w:w="486" w:hAnchor="page" w:vAnchor="page" w:x="1654" w:y="145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 3.1</w:t>
      </w:r>
    </w:p>
    <w:p>
      <w:pPr>
        <w:pStyle w:val="Normal"/>
        <w:framePr w:w="9922" w:hAnchor="page" w:vAnchor="page" w:x="2464" w:y="145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15"/>
          <w:szCs w:val="15"/>
        </w:rPr>
        <w:t>Restated Certificate of Incorporation of the Registrant (incorporated by reference to Exhibit 3.1 to the Registrant’s Current Report on Form</w:t>
      </w:r>
    </w:p>
    <w:p>
      <w:pPr>
        <w:pStyle w:val="Normal"/>
        <w:framePr w:w="350" w:hAnchor="page" w:vAnchor="page" w:x="1654" w:y="1228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No.</w:t>
      </w:r>
    </w:p>
    <w:p>
      <w:pPr>
        <w:pStyle w:val="Normal"/>
        <w:framePr w:w="214" w:hAnchor="page" w:vAnchor="page" w:x="2026" w:y="1239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  <w:t xml:space="preserve">  </w:t>
      </w:r>
    </w:p>
    <w:p>
      <w:pPr>
        <w:pStyle w:val="Normal"/>
        <w:framePr w:w="836" w:hAnchor="page" w:vAnchor="page" w:x="6237" w:y="1228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Description</w:t>
      </w:r>
    </w:p>
    <w:p>
      <w:pPr>
        <w:pStyle w:val="Normal"/>
        <w:framePr w:w="587" w:hAnchor="page" w:vAnchor="page" w:x="1654" w:y="1107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Exhibit</w:t>
      </w:r>
    </w:p>
    <w:p>
      <w:pPr>
        <w:pStyle w:val="Normal"/>
        <w:framePr w:w="1494" w:hAnchor="page" w:vAnchor="page" w:x="1654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Item 16. Exhibits.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3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8" style="position:absolute;margin-left:7pt;margin-top:1pt;z-index:-16774660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9" style="position:absolute;margin-left:11.4pt;margin-top:1pt;z-index:-16774656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0" style="position:absolute;margin-left:11.4pt;margin-top:2.1pt;z-index:-16774652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1" style="position:absolute;margin-left:599.15pt;margin-top:1pt;z-index:-16774648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2" style="position:absolute;margin-left:11.4pt;margin-top:1pt;z-index:-16774644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3" style="position:absolute;margin-left:82pt;margin-top:66.7pt;z-index:-16774640;width:20.6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4" style="position:absolute;margin-left:122.5pt;margin-top:67.2pt;z-index:-16774636;width:408.1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5" style="position:absolute;margin-left:11.4pt;margin-top:21.8pt;z-index:-16774632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6" style="position:absolute;margin-left:122.2pt;margin-top:78.7pt;z-index:-16774628;width:407.9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7" style="position:absolute;margin-left:122.2pt;margin-top:87.45pt;z-index:-16774624;width:13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8" style="position:absolute;margin-left:133.55pt;margin-top:87.45pt;z-index:-16774620;width:30.1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9" style="position:absolute;margin-left:161.7pt;margin-top:87.45pt;z-index:-16774616;width:39.7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0" style="position:absolute;margin-left:199.4pt;margin-top:87.45pt;z-index:-16774612;width:197.1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1" style="position:absolute;margin-left:394.45pt;margin-top:87.45pt;z-index:-16774608;width:31.8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2" style="position:absolute;margin-left:122.2pt;margin-top:100.6pt;z-index:-16774604;width:382.6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3" style="position:absolute;margin-left:502.8pt;margin-top:100.6pt;z-index:-16774600;width:24.3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4" style="position:absolute;margin-left:122.2pt;margin-top:109.35pt;z-index:-16774596;width:50.4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5" style="position:absolute;margin-left:170.6pt;margin-top:109.35pt;z-index:-16774592;width:13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6" style="position:absolute;margin-left:181.95pt;margin-top:109.35pt;z-index:-16774588;width:30.1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7" style="position:absolute;margin-left:210.1pt;margin-top:109.35pt;z-index:-16774584;width:39.7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8" style="position:absolute;margin-left:247.8pt;margin-top:109.35pt;z-index:-16774580;width:178.0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9" style="position:absolute;margin-left:423.85pt;margin-top:109.35pt;z-index:-16774576;width:31.8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0" style="position:absolute;margin-left:122.2pt;margin-top:122.5pt;z-index:-16774572;width:50.6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1" style="position:absolute;margin-left:170.8pt;margin-top:122.5pt;z-index:-16774568;width:345.7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2" style="position:absolute;margin-left:122.2pt;margin-top:131.25pt;z-index:-16774564;width:19.6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3" style="position:absolute;margin-left:139.85pt;margin-top:131.25pt;z-index:-16774560;width:13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4" style="position:absolute;margin-left:151.15pt;margin-top:131.25pt;z-index:-16774556;width:30.1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5" style="position:absolute;margin-left:179.35pt;margin-top:131.25pt;z-index:-16774552;width:41.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6" style="position:absolute;margin-left:218.85pt;margin-top:131.25pt;z-index:-16774548;width:188.5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7" style="position:absolute;margin-left:405.4pt;margin-top:131.25pt;z-index:-16774544;width:31.8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8" style="position:absolute;margin-left:122.2pt;margin-top:144.4pt;z-index:-16774540;width:343.5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9" style="position:absolute;margin-left:463.75pt;margin-top:144.4pt;z-index:-16774536;width:13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0" style="position:absolute;margin-left:475.05pt;margin-top:144.4pt;z-index:-16774532;width:17.6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1" style="position:absolute;margin-left:122.2pt;margin-top:153.15pt;z-index:-16774528;width:12.7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2" style="position:absolute;margin-left:132.95pt;margin-top:153.15pt;z-index:-16774524;width:39.7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3" style="position:absolute;margin-left:170.6pt;margin-top:153.15pt;z-index:-16774520;width:197.1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4" style="position:absolute;margin-left:365.7pt;margin-top:153.15pt;z-index:-16774516;width:31.8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5" style="position:absolute;margin-left:122.2pt;margin-top:166.3pt;z-index:-16774512;width:103.9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6" style="position:absolute;margin-left:122.2pt;margin-top:179.4pt;z-index:-16774508;width:321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7" style="position:absolute;margin-left:122.2pt;margin-top:192.55pt;z-index:-16774504;width:177.4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8" style="position:absolute;margin-left:122.2pt;margin-top:205.7pt;z-index:-16774500;width:164.2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9" style="position:absolute;margin-left:122.2pt;margin-top:218.8pt;z-index:-16774496;width:49.7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0" o:title=""/>
          </v:shape>
        </w:pict>
      </w:r>
    </w:p>
    <w:p>
      <w:pPr>
        <w:pStyle w:val="Normal"/>
        <w:framePr w:w="442" w:hAnchor="page" w:vAnchor="page" w:x="6011" w:y="813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II-4</w:t>
      </w:r>
    </w:p>
    <w:p>
      <w:pPr>
        <w:pStyle w:val="Normal"/>
        <w:framePr w:w="6009" w:hAnchor="page" w:vAnchor="page" w:x="1654" w:y="783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Securities Act of 1933 and will be governed by the final adjudication of such issue.</w:t>
      </w:r>
    </w:p>
    <w:p>
      <w:pPr>
        <w:pStyle w:val="Normal"/>
        <w:framePr w:w="10404" w:hAnchor="page" w:vAnchor="page" w:x="1654" w:y="766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precedent, submit to a court of appropriate jurisdiction the question whether such indemnification by it is against public policy as expressed in the</w:t>
      </w:r>
    </w:p>
    <w:p>
      <w:pPr>
        <w:pStyle w:val="Normal"/>
        <w:framePr w:w="10385" w:hAnchor="page" w:vAnchor="page" w:x="1654" w:y="748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in connection with the securities being registered, the registrant will, unless in the opinion of its counsel the matter has been settled by controlling</w:t>
      </w:r>
    </w:p>
    <w:p>
      <w:pPr>
        <w:pStyle w:val="Normal"/>
        <w:framePr w:w="10753" w:hAnchor="page" w:vAnchor="page" w:x="1654" w:y="730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controlling person of the registrant in the successful defense of any action, suit or proceeding) is asserted by such director, officer or controlling person</w:t>
      </w:r>
    </w:p>
    <w:p>
      <w:pPr>
        <w:pStyle w:val="Normal"/>
        <w:framePr w:w="10150" w:hAnchor="page" w:vAnchor="page" w:x="1654" w:y="713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claim for indemnification against such liabilities (other than the payment by the registrant of expenses incurred or paid by a director, officer or</w:t>
      </w:r>
    </w:p>
    <w:p>
      <w:pPr>
        <w:pStyle w:val="Normal"/>
        <w:framePr w:w="10817" w:hAnchor="page" w:vAnchor="page" w:x="1654" w:y="695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Commission such indemnification is against public policy as expressed in the Securities Act of 1933 and is, therefore, unenforceable. In the event that a</w:t>
      </w:r>
    </w:p>
    <w:p>
      <w:pPr>
        <w:pStyle w:val="Normal"/>
        <w:framePr w:w="10151" w:hAnchor="page" w:vAnchor="page" w:x="1654" w:y="678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registrant pursuant to the foregoing provisions, or otherwise, the registrant has been advised that in the opinion of the Securities and Exchange</w:t>
      </w:r>
    </w:p>
    <w:p>
      <w:pPr>
        <w:pStyle w:val="Normal"/>
        <w:framePr w:w="10892" w:hAnchor="page" w:vAnchor="page" w:x="1654" w:y="660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(c) Insofar as indemnification for liabilities arising under the Securities Act of 1933 may be permitted to directors, officers and controlling persons of the</w:t>
      </w:r>
    </w:p>
    <w:p>
      <w:pPr>
        <w:pStyle w:val="Normal"/>
        <w:framePr w:w="4955" w:hAnchor="page" w:vAnchor="page" w:x="1654" w:y="625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that time shall be deemed to be the initial bona fide offering thereof.</w:t>
      </w:r>
    </w:p>
    <w:p>
      <w:pPr>
        <w:pStyle w:val="Normal"/>
        <w:framePr w:w="10693" w:hAnchor="page" w:vAnchor="page" w:x="1654" w:y="608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registration statement shall be deemed to be a new registration statement relating to the securities offered therein, and the offering of such securities at</w:t>
      </w:r>
    </w:p>
    <w:p>
      <w:pPr>
        <w:pStyle w:val="Normal"/>
        <w:framePr w:w="10214" w:hAnchor="page" w:vAnchor="page" w:x="1654" w:y="590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employee benefit plan’s annual report pursuant to section 15(d) of the Securities Exchange Act of 1934) that is incorporated by reference in the</w:t>
      </w:r>
    </w:p>
    <w:p>
      <w:pPr>
        <w:pStyle w:val="Normal"/>
        <w:framePr w:w="10520" w:hAnchor="page" w:vAnchor="page" w:x="1654" w:y="573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registrant’s annual report pursuant to section 13(a) or section 15(d) of the Securities Exchange Act of 1934 (and, where applicable, each filing of an</w:t>
      </w:r>
    </w:p>
    <w:p>
      <w:pPr>
        <w:pStyle w:val="Normal"/>
        <w:framePr w:w="10447" w:hAnchor="page" w:vAnchor="page" w:x="1654" w:y="555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(b) The undersigned registrant hereby undertakes that, for purposes of determining any liability under the Securities Act of 1933, each filing of the</w:t>
      </w:r>
    </w:p>
    <w:p>
      <w:pPr>
        <w:pStyle w:val="Normal"/>
        <w:framePr w:w="3016" w:hAnchor="page" w:vAnchor="page" w:x="1654" w:y="520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immediately prior to such effective date.</w:t>
      </w:r>
    </w:p>
    <w:p>
      <w:pPr>
        <w:pStyle w:val="Normal"/>
        <w:framePr w:w="10297" w:hAnchor="page" w:vAnchor="page" w:x="1654" w:y="503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any statement that was made in the registration statement or prospectus that was part of the registration statement or made in any such document</w:t>
      </w:r>
    </w:p>
    <w:p>
      <w:pPr>
        <w:pStyle w:val="Normal"/>
        <w:framePr w:w="10857" w:hAnchor="page" w:vAnchor="page" w:x="1654" w:y="485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prospectus that is part of the registration statement will, as to a purchaser with a time of contract of sale prior to such effective date, supersede or modify</w:t>
      </w:r>
    </w:p>
    <w:p>
      <w:pPr>
        <w:pStyle w:val="Normal"/>
        <w:framePr w:w="10131" w:hAnchor="page" w:vAnchor="page" w:x="1654" w:y="468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is part of the registration statement or made in a document incorporated or deemed incorporated by reference into the registration statement or</w:t>
      </w:r>
    </w:p>
    <w:p>
      <w:pPr>
        <w:pStyle w:val="Normal"/>
        <w:framePr w:w="10860" w:hAnchor="page" w:vAnchor="page" w:x="1654" w:y="450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time shall be deemed to be the initial bona fide offering thereof. Provided, however, that no statement made in a registration statement or prospectus that</w:t>
      </w:r>
    </w:p>
    <w:p>
      <w:pPr>
        <w:pStyle w:val="Normal"/>
        <w:framePr w:w="10595" w:hAnchor="page" w:vAnchor="page" w:x="1654" w:y="433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registration statement relating to the securities in the registration statement to which that prospectus relates, and the offering of such securities at that</w:t>
      </w:r>
    </w:p>
    <w:p>
      <w:pPr>
        <w:pStyle w:val="Normal"/>
        <w:framePr w:w="10179" w:hAnchor="page" w:vAnchor="page" w:x="1654" w:y="415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for liability purposes of the issuer and any person that is at that date an underwriter, such date shall be deemed to be a new effective date of the</w:t>
      </w:r>
    </w:p>
    <w:p>
      <w:pPr>
        <w:pStyle w:val="Normal"/>
        <w:framePr w:w="10664" w:hAnchor="page" w:vAnchor="page" w:x="1654" w:y="398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first used after effectiveness or the date of the first contract of sale of securities in the offering described in the prospectus. As provided in Rule 430B,</w:t>
      </w:r>
    </w:p>
    <w:p>
      <w:pPr>
        <w:pStyle w:val="Normal"/>
        <w:framePr w:w="10812" w:hAnchor="page" w:vAnchor="page" w:x="1654" w:y="380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Securities Act of 1933 shall be deemed to be part of and included in the registration statement as of the earlier of the date such form of prospectus is</w:t>
      </w:r>
    </w:p>
    <w:p>
      <w:pPr>
        <w:pStyle w:val="Normal"/>
        <w:framePr w:w="10658" w:hAnchor="page" w:vAnchor="page" w:x="1654" w:y="363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430B relating to an offering made pursuant to Rule 415(a)(1)(i), (vii), or (x) for the purpose of providing the information required by Section 10(a) of</w:t>
      </w:r>
    </w:p>
    <w:p>
      <w:pPr>
        <w:pStyle w:val="Normal"/>
        <w:framePr w:w="9800" w:hAnchor="page" w:vAnchor="page" w:x="2458" w:y="345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(ii) Each prospectus required to be filed pursuant to Rule 424(b)(2), (b)(5), or (b)(7) as part of a registration statement in reliance on Rule</w:t>
      </w:r>
    </w:p>
    <w:p>
      <w:pPr>
        <w:pStyle w:val="Normal"/>
        <w:framePr w:w="6242" w:hAnchor="page" w:vAnchor="page" w:x="1654" w:y="310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filed prospectus was deemed part of and included in the registration statement; and</w:t>
      </w:r>
    </w:p>
    <w:p>
      <w:pPr>
        <w:pStyle w:val="Normal"/>
        <w:framePr w:w="9844" w:hAnchor="page" w:vAnchor="page" w:x="2458" w:y="293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(i) Each prospectus filed by the registrant pursuant to Rule 424(b)(3) shall be deemed to be part of the registration statement as of the date</w:t>
      </w:r>
    </w:p>
    <w:p>
      <w:pPr>
        <w:pStyle w:val="Normal"/>
        <w:framePr w:w="7127" w:hAnchor="page" w:vAnchor="page" w:x="2011" w:y="266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(4) That, for the purpose of determining liability under the Securities Act of 1933 to any purchaser:</w:t>
      </w:r>
    </w:p>
    <w:p>
      <w:pPr>
        <w:pStyle w:val="Normal"/>
        <w:framePr w:w="2082" w:hAnchor="page" w:vAnchor="page" w:x="1654" w:y="23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termination of the offering.</w:t>
      </w:r>
    </w:p>
    <w:p>
      <w:pPr>
        <w:pStyle w:val="Normal"/>
        <w:framePr w:w="9843" w:hAnchor="page" w:vAnchor="page" w:x="2011" w:y="214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(3) To remove from registration by means of a post-effective amendment any of the securities being registered which remain unsold at the</w:t>
      </w:r>
    </w:p>
    <w:p>
      <w:pPr>
        <w:pStyle w:val="Normal"/>
        <w:framePr w:w="1640" w:hAnchor="page" w:vAnchor="page" w:x="1654" w:y="179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fide offering thereof.</w:t>
      </w:r>
    </w:p>
    <w:p>
      <w:pPr>
        <w:pStyle w:val="Normal"/>
        <w:framePr w:w="10893" w:hAnchor="page" w:vAnchor="page" w:x="1654" w:y="16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 new registration statement relating to the securities offered therein, and the offering of such securities at that time shall be deemed to be the initial bona</w:t>
      </w:r>
    </w:p>
    <w:p>
      <w:pPr>
        <w:pStyle w:val="Normal"/>
        <w:framePr w:w="10371" w:hAnchor="page" w:vAnchor="page" w:x="2011" w:y="14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(2) That, for the purpose of determining any liability under the Securities Act of 1933, each such post-effective amendment shall be deemed to be</w:t>
      </w:r>
    </w:p>
    <w:p>
      <w:pPr>
        <w:pStyle w:val="Normal"/>
        <w:framePr w:w="899" w:hAnchor="page" w:vAnchor="page" w:x="2011" w:y="109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statement;</w:t>
      </w:r>
    </w:p>
    <w:p>
      <w:pPr>
        <w:pStyle w:val="Normal"/>
        <w:framePr w:w="9757" w:hAnchor="page" w:vAnchor="page" w:x="2011" w:y="91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reference in the registration statement, or is contained in a form of prospectus filed pursuant to Rule 424(b) that is part of the registration</w:t>
      </w:r>
    </w:p>
    <w:p>
      <w:pPr>
        <w:pStyle w:val="Normal"/>
        <w:framePr w:w="10127" w:hAnchor="page" w:vAnchor="page" w:x="2011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furnished to the SEC by the registrant pursuant to Section 13 or Section 15(d) of the Securities Exchange Act of 1934 that are incorporated by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4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0" style="position:absolute;margin-left:7pt;margin-top:1pt;z-index:-16774492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1" style="position:absolute;margin-left:11.4pt;margin-top:1pt;z-index:-16774488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2" style="position:absolute;margin-left:11.4pt;margin-top:2.1pt;z-index:-16774484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3" style="position:absolute;margin-left:599.15pt;margin-top:1pt;z-index:-16774480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4" style="position:absolute;margin-left:11.4pt;margin-top:1pt;z-index:-16774476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5" style="position:absolute;margin-left:11.4pt;margin-top:21.8pt;z-index:-16774472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6" o:title=""/>
          </v:shape>
        </w:pict>
      </w:r>
    </w:p>
    <w:p>
      <w:pPr>
        <w:pStyle w:val="Normal"/>
        <w:framePr w:w="442" w:hAnchor="page" w:vAnchor="page" w:x="6011" w:y="922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II-5</w:t>
      </w:r>
    </w:p>
    <w:p>
      <w:pPr>
        <w:pStyle w:val="Normal"/>
        <w:framePr w:w="1264" w:hAnchor="page" w:vAnchor="page" w:x="2959" w:y="89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Bhaskar Anand</w:t>
      </w:r>
    </w:p>
    <w:p>
      <w:pPr>
        <w:pStyle w:val="Normal"/>
        <w:framePr w:w="268" w:hAnchor="page" w:vAnchor="page" w:x="5168" w:y="892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2339" w:hAnchor="page" w:vAnchor="page" w:x="6118" w:y="890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>(Principal Accounting Officer)</w:t>
      </w:r>
    </w:p>
    <w:p>
      <w:pPr>
        <w:pStyle w:val="Normal"/>
        <w:framePr w:w="1473" w:hAnchor="page" w:vAnchor="page" w:x="2872" w:y="873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/s/ Bhaskar Anand</w:t>
      </w:r>
    </w:p>
    <w:p>
      <w:pPr>
        <w:pStyle w:val="Normal"/>
        <w:framePr w:w="3473" w:hAnchor="page" w:vAnchor="page" w:x="5646" w:y="873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Head of Finance and Chief Accounting Officer</w:t>
      </w:r>
    </w:p>
    <w:p>
      <w:pPr>
        <w:pStyle w:val="Normal"/>
        <w:framePr w:w="1400" w:hAnchor="page" w:vAnchor="page" w:x="9262" w:y="873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October 29, 2025</w:t>
      </w:r>
    </w:p>
    <w:p>
      <w:pPr>
        <w:pStyle w:val="Normal"/>
        <w:framePr w:w="268" w:hAnchor="page" w:vAnchor="page" w:x="5168" w:y="838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2222" w:hAnchor="page" w:vAnchor="page" w:x="6167" w:y="837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>(Principal Financial Officer)</w:t>
      </w:r>
    </w:p>
    <w:p>
      <w:pPr>
        <w:pStyle w:val="Normal"/>
        <w:framePr w:w="1391" w:hAnchor="page" w:vAnchor="page" w:x="2906" w:y="820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Manmeet S. Soni</w:t>
      </w:r>
    </w:p>
    <w:p>
      <w:pPr>
        <w:pStyle w:val="Normal"/>
        <w:framePr w:w="763" w:hAnchor="page" w:vAnchor="page" w:x="6775" w:y="819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Director</w:t>
      </w:r>
    </w:p>
    <w:p>
      <w:pPr>
        <w:pStyle w:val="Normal"/>
        <w:framePr w:w="1600" w:hAnchor="page" w:vAnchor="page" w:x="2819" w:y="802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/s/ Manmeet S. Soni</w:t>
      </w:r>
    </w:p>
    <w:p>
      <w:pPr>
        <w:pStyle w:val="Normal"/>
        <w:framePr w:w="3866" w:hAnchor="page" w:vAnchor="page" w:x="5482" w:y="802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Chief Operating Officer, Chief Financial Officer and</w:t>
      </w:r>
    </w:p>
    <w:p>
      <w:pPr>
        <w:pStyle w:val="Normal"/>
        <w:framePr w:w="1400" w:hAnchor="page" w:vAnchor="page" w:x="9262" w:y="802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October 29, 2025</w:t>
      </w:r>
    </w:p>
    <w:p>
      <w:pPr>
        <w:pStyle w:val="Normal"/>
        <w:framePr w:w="1799" w:hAnchor="page" w:vAnchor="page" w:x="2736" w:y="766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Dr. Mahkam Zanganeh</w:t>
      </w:r>
    </w:p>
    <w:p>
      <w:pPr>
        <w:pStyle w:val="Normal"/>
        <w:framePr w:w="268" w:hAnchor="page" w:vAnchor="page" w:x="5168" w:y="767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2222" w:hAnchor="page" w:vAnchor="page" w:x="6167" w:y="764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>(Principal Executive Officer)</w:t>
      </w:r>
    </w:p>
    <w:p>
      <w:pPr>
        <w:pStyle w:val="Normal"/>
        <w:framePr w:w="1745" w:hAnchor="page" w:vAnchor="page" w:x="2759" w:y="747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/s/ Mahkam Zanganeh</w:t>
      </w:r>
    </w:p>
    <w:p>
      <w:pPr>
        <w:pStyle w:val="Normal"/>
        <w:framePr w:w="3777" w:hAnchor="page" w:vAnchor="page" w:x="5519" w:y="747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Co-Chief Executive Officer, President and Director</w:t>
      </w:r>
    </w:p>
    <w:p>
      <w:pPr>
        <w:pStyle w:val="Normal"/>
        <w:framePr w:w="1400" w:hAnchor="page" w:vAnchor="page" w:x="9262" w:y="747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October 29, 2025</w:t>
      </w:r>
    </w:p>
    <w:p>
      <w:pPr>
        <w:pStyle w:val="Normal"/>
        <w:framePr w:w="1491" w:hAnchor="page" w:vAnchor="page" w:x="2865" w:y="71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Robert W. Duggan</w:t>
      </w:r>
    </w:p>
    <w:p>
      <w:pPr>
        <w:pStyle w:val="Normal"/>
        <w:framePr w:w="268" w:hAnchor="page" w:vAnchor="page" w:x="5168" w:y="712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2222" w:hAnchor="page" w:vAnchor="page" w:x="6167" w:y="710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>(Principal Executive Officer)</w:t>
      </w:r>
    </w:p>
    <w:p>
      <w:pPr>
        <w:pStyle w:val="Normal"/>
        <w:framePr w:w="1700" w:hAnchor="page" w:vAnchor="page" w:x="2777" w:y="692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/s/ Robert W. Duggan</w:t>
      </w:r>
    </w:p>
    <w:p>
      <w:pPr>
        <w:pStyle w:val="Normal"/>
        <w:framePr w:w="3895" w:hAnchor="page" w:vAnchor="page" w:x="5469" w:y="692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Co-Chief Executive Officer and Executive Chairman</w:t>
      </w:r>
    </w:p>
    <w:p>
      <w:pPr>
        <w:pStyle w:val="Normal"/>
        <w:framePr w:w="1400" w:hAnchor="page" w:vAnchor="page" w:x="9262" w:y="692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October 29, 2025</w:t>
      </w:r>
    </w:p>
    <w:p>
      <w:pPr>
        <w:pStyle w:val="Normal"/>
        <w:framePr w:w="494" w:hAnchor="page" w:vAnchor="page" w:x="3265" w:y="6624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Name</w:t>
      </w:r>
    </w:p>
    <w:p>
      <w:pPr>
        <w:pStyle w:val="Normal"/>
        <w:framePr w:w="214" w:hAnchor="page" w:vAnchor="page" w:x="5168" w:y="6624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  <w:t xml:space="preserve">  </w:t>
      </w:r>
    </w:p>
    <w:p>
      <w:pPr>
        <w:pStyle w:val="Normal"/>
        <w:framePr w:w="421" w:hAnchor="page" w:vAnchor="page" w:x="6902" w:y="6624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Title</w:t>
      </w:r>
    </w:p>
    <w:p>
      <w:pPr>
        <w:pStyle w:val="Normal"/>
        <w:framePr w:w="424" w:hAnchor="page" w:vAnchor="page" w:x="9654" w:y="6624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Date</w:t>
      </w:r>
    </w:p>
    <w:p>
      <w:pPr>
        <w:pStyle w:val="Normal"/>
        <w:framePr w:w="2776" w:hAnchor="page" w:vAnchor="page" w:x="1654" w:y="625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capacities and on the dates indicated.</w:t>
      </w:r>
    </w:p>
    <w:p>
      <w:pPr>
        <w:pStyle w:val="Normal"/>
        <w:framePr w:w="9986" w:hAnchor="page" w:vAnchor="page" w:x="2011" w:y="608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Pursuant to the requirements of the Securities Act of 1933, this registration statement has been signed below by the following persons in the</w:t>
      </w:r>
    </w:p>
    <w:p>
      <w:pPr>
        <w:pStyle w:val="Normal"/>
        <w:framePr w:w="1726" w:hAnchor="page" w:vAnchor="page" w:x="1654" w:y="573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done by virtue hereof.</w:t>
      </w:r>
    </w:p>
    <w:p>
      <w:pPr>
        <w:pStyle w:val="Normal"/>
        <w:framePr w:w="10632" w:hAnchor="page" w:vAnchor="page" w:x="1654" w:y="555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premises hereby ratifying and confirming all that said attorneys-in-fact and agent, proxy and agent, or their substitute, may lawfully do or cause to be</w:t>
      </w:r>
    </w:p>
    <w:p>
      <w:pPr>
        <w:pStyle w:val="Normal"/>
        <w:framePr w:w="10759" w:hAnchor="page" w:vAnchor="page" w:x="1654" w:y="538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necessary to be done in connection therewith, as fully for all intents and purposes as the undersigned might or could do in person, hereby and about the</w:t>
      </w:r>
    </w:p>
    <w:p>
      <w:pPr>
        <w:pStyle w:val="Normal"/>
        <w:framePr w:w="10433" w:hAnchor="page" w:vAnchor="page" w:x="1654" w:y="520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Commission, granting unto said attorneys-in-fact and agents full power and authority to do and perform each and every act and thing requisite and</w:t>
      </w:r>
    </w:p>
    <w:p>
      <w:pPr>
        <w:pStyle w:val="Normal"/>
        <w:framePr w:w="10643" w:hAnchor="page" w:vAnchor="page" w:x="1654" w:y="503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effective amendments), and to file the same, with all exhibits thereto, and other documents in connection therewith, with the Securities and Exchange</w:t>
      </w:r>
    </w:p>
    <w:p>
      <w:pPr>
        <w:pStyle w:val="Normal"/>
        <w:framePr w:w="10312" w:hAnchor="page" w:vAnchor="page" w:x="1654" w:y="485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power of substitution, for the undersigned in any and all capacities, to sign any or all amendments to this Registration Statement (including post-</w:t>
      </w:r>
    </w:p>
    <w:p>
      <w:pPr>
        <w:pStyle w:val="Normal"/>
        <w:framePr w:w="10840" w:hAnchor="page" w:vAnchor="page" w:x="1654" w:y="468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Duggan, Dr. Mahkam Zanganeh and Manmeet Soni, and each of them singly, as the undersigned’s true and lawful attorneys-in-fact and agents, with full</w:t>
      </w:r>
    </w:p>
    <w:p>
      <w:pPr>
        <w:pStyle w:val="Normal"/>
        <w:framePr w:w="10151" w:hAnchor="page" w:vAnchor="page" w:x="2011" w:y="450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KNOW ALL PERSONS BY THESE PRESENTS, that each person whose signature appears below hereby constitutes and appoints Robert W.</w:t>
      </w:r>
    </w:p>
    <w:p>
      <w:pPr>
        <w:pStyle w:val="Normal"/>
        <w:framePr w:w="2148" w:hAnchor="page" w:vAnchor="page" w:x="5300" w:y="415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POWER OF ATTORNEY</w:t>
      </w:r>
    </w:p>
    <w:p>
      <w:pPr>
        <w:pStyle w:val="Normal"/>
        <w:framePr w:w="2222" w:hAnchor="page" w:vAnchor="page" w:x="7313" w:y="362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>(Principal Executive Officer)</w:t>
      </w:r>
    </w:p>
    <w:p>
      <w:pPr>
        <w:pStyle w:val="Normal"/>
        <w:framePr w:w="3777" w:hAnchor="page" w:vAnchor="page" w:x="7313" w:y="344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Co-Chief Executive Officer, President and Director</w:t>
      </w:r>
    </w:p>
    <w:p>
      <w:pPr>
        <w:pStyle w:val="Normal"/>
        <w:framePr w:w="1851" w:hAnchor="page" w:vAnchor="page" w:x="7269" w:y="327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Dr. Mahkam Zanganeh</w:t>
      </w:r>
    </w:p>
    <w:p>
      <w:pPr>
        <w:pStyle w:val="Normal"/>
        <w:framePr w:w="2100" w:hAnchor="page" w:vAnchor="page" w:x="7018" w:y="307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By:  /s/ Mahkam Zanganeh</w:t>
      </w:r>
    </w:p>
    <w:p>
      <w:pPr>
        <w:pStyle w:val="Normal"/>
        <w:framePr w:w="2222" w:hAnchor="page" w:vAnchor="page" w:x="7313" w:y="27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5"/>
          <w:szCs w:val="15"/>
        </w:rPr>
        <w:t>(Principal Executive Officer)</w:t>
      </w:r>
    </w:p>
    <w:p>
      <w:pPr>
        <w:pStyle w:val="Normal"/>
        <w:framePr w:w="3895" w:hAnchor="page" w:vAnchor="page" w:x="7313" w:y="25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Co-Chief Executive Officer and Executive Chairman</w:t>
      </w:r>
    </w:p>
    <w:p>
      <w:pPr>
        <w:pStyle w:val="Normal"/>
        <w:framePr w:w="1544" w:hAnchor="page" w:vAnchor="page" w:x="7269" w:y="23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Robert W. Duggan</w:t>
      </w:r>
    </w:p>
    <w:p>
      <w:pPr>
        <w:pStyle w:val="Normal"/>
        <w:framePr w:w="2055" w:hAnchor="page" w:vAnchor="page" w:x="7018" w:y="216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By:  /s/ Robert W. Duggan</w:t>
      </w:r>
    </w:p>
    <w:p>
      <w:pPr>
        <w:pStyle w:val="Normal"/>
        <w:framePr w:w="2753" w:hAnchor="page" w:vAnchor="page" w:x="7018" w:y="18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SUMMIT THERAPEUTICS INC.</w:t>
      </w:r>
    </w:p>
    <w:p>
      <w:pPr>
        <w:pStyle w:val="Normal"/>
        <w:framePr w:w="5193" w:hAnchor="page" w:vAnchor="page" w:x="1654" w:y="14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authorized, in the City of Miami, State of Florida, on October 29, 2025.</w:t>
      </w:r>
    </w:p>
    <w:p>
      <w:pPr>
        <w:pStyle w:val="Normal"/>
        <w:framePr w:w="10273" w:hAnchor="page" w:vAnchor="page" w:x="1654" w:y="126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requirements for filing on Form S-3 and has duly caused this registration statement to be signed on its behalf by the undersigned, thereunto duly</w:t>
      </w:r>
    </w:p>
    <w:p>
      <w:pPr>
        <w:pStyle w:val="Normal"/>
        <w:framePr w:w="10282" w:hAnchor="page" w:vAnchor="page" w:x="2011" w:y="109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Pursuant to the requirements of the Securities Act of 1933, the registrant certifies that it has reasonable grounds to believe that it meets all of the</w:t>
      </w:r>
    </w:p>
    <w:p>
      <w:pPr>
        <w:pStyle w:val="Normal"/>
        <w:framePr w:w="1305" w:hAnchor="page" w:vAnchor="page" w:x="5651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SIGNATURES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5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6" style="position:absolute;margin-left:7pt;margin-top:1pt;z-index:-16774468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7" style="position:absolute;margin-left:11.4pt;margin-top:1pt;z-index:-16774464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8" style="position:absolute;margin-left:11.4pt;margin-top:2.1pt;z-index:-16774460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9" style="position:absolute;margin-left:599.15pt;margin-top:1pt;z-index:-16774456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0" style="position:absolute;margin-left:11.4pt;margin-top:1pt;z-index:-16774452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1" style="position:absolute;margin-left:364.95pt;margin-top:115.95pt;z-index:-16774448;width:165.6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2" style="position:absolute;margin-left:364.95pt;margin-top:161.35pt;z-index:-16774444;width:165.6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3" style="position:absolute;margin-left:82pt;margin-top:354pt;z-index:-16774440;width:177.7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4" style="position:absolute;margin-left:82pt;margin-top:381.35pt;z-index:-16774436;width:177.7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5" style="position:absolute;margin-left:82pt;margin-top:408.75pt;z-index:-16774432;width:177.7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6" style="position:absolute;margin-left:82pt;margin-top:444.3pt;z-index:-16774428;width:177.7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7" style="position:absolute;margin-left:11.4pt;margin-top:21.8pt;z-index:-16774424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8" o:title=""/>
          </v:shape>
        </w:pict>
      </w:r>
    </w:p>
    <w:p>
      <w:pPr>
        <w:pStyle w:val="Normal"/>
        <w:framePr w:w="442" w:hAnchor="page" w:vAnchor="page" w:x="6011" w:y="44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II-6</w:t>
      </w:r>
    </w:p>
    <w:p>
      <w:pPr>
        <w:pStyle w:val="Normal"/>
        <w:framePr w:w="927" w:hAnchor="page" w:vAnchor="page" w:x="3100" w:y="3960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Dr. Yu Xia</w:t>
      </w:r>
    </w:p>
    <w:p>
      <w:pPr>
        <w:pStyle w:val="Normal"/>
        <w:framePr w:w="268" w:hAnchor="page" w:vAnchor="page" w:x="5168" w:y="397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880" w:hAnchor="page" w:vAnchor="page" w:x="3119" w:y="377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/s/ Yu Xia</w:t>
      </w:r>
    </w:p>
    <w:p>
      <w:pPr>
        <w:pStyle w:val="Normal"/>
        <w:framePr w:w="763" w:hAnchor="page" w:vAnchor="page" w:x="6775" w:y="377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Director</w:t>
      </w:r>
    </w:p>
    <w:p>
      <w:pPr>
        <w:pStyle w:val="Normal"/>
        <w:framePr w:w="1400" w:hAnchor="page" w:vAnchor="page" w:x="9262" w:y="377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October 29, 2025</w:t>
      </w:r>
    </w:p>
    <w:p>
      <w:pPr>
        <w:pStyle w:val="Normal"/>
        <w:framePr w:w="1653" w:hAnchor="page" w:vAnchor="page" w:x="2797" w:y="34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Dr. Mostafa Ronaghi</w:t>
      </w:r>
    </w:p>
    <w:p>
      <w:pPr>
        <w:pStyle w:val="Normal"/>
        <w:framePr w:w="268" w:hAnchor="page" w:vAnchor="page" w:x="5168" w:y="342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1600" w:hAnchor="page" w:vAnchor="page" w:x="2819" w:y="322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/s/ Mostafa Ronaghi</w:t>
      </w:r>
    </w:p>
    <w:p>
      <w:pPr>
        <w:pStyle w:val="Normal"/>
        <w:framePr w:w="763" w:hAnchor="page" w:vAnchor="page" w:x="6775" w:y="322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Director</w:t>
      </w:r>
    </w:p>
    <w:p>
      <w:pPr>
        <w:pStyle w:val="Normal"/>
        <w:framePr w:w="1400" w:hAnchor="page" w:vAnchor="page" w:x="9262" w:y="322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October 29, 2025</w:t>
      </w:r>
    </w:p>
    <w:p>
      <w:pPr>
        <w:pStyle w:val="Normal"/>
        <w:framePr w:w="921" w:hAnchor="page" w:vAnchor="page" w:x="3102" w:y="286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Jeff Huber</w:t>
      </w:r>
    </w:p>
    <w:p>
      <w:pPr>
        <w:pStyle w:val="Normal"/>
        <w:framePr w:w="268" w:hAnchor="page" w:vAnchor="page" w:x="5168" w:y="2876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1130" w:hAnchor="page" w:vAnchor="page" w:x="3015" w:y="267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/s/ Jeff Huber</w:t>
      </w:r>
    </w:p>
    <w:p>
      <w:pPr>
        <w:pStyle w:val="Normal"/>
        <w:framePr w:w="763" w:hAnchor="page" w:vAnchor="page" w:x="6775" w:y="267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Director</w:t>
      </w:r>
    </w:p>
    <w:p>
      <w:pPr>
        <w:pStyle w:val="Normal"/>
        <w:framePr w:w="1400" w:hAnchor="page" w:vAnchor="page" w:x="9262" w:y="267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October 29, 2025</w:t>
      </w:r>
    </w:p>
    <w:p>
      <w:pPr>
        <w:pStyle w:val="Normal"/>
        <w:framePr w:w="1206" w:hAnchor="page" w:vAnchor="page" w:x="2984" w:y="231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Kenneth Clark</w:t>
      </w:r>
    </w:p>
    <w:p>
      <w:pPr>
        <w:pStyle w:val="Normal"/>
        <w:framePr w:w="268" w:hAnchor="page" w:vAnchor="page" w:x="5168" w:y="232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1415" w:hAnchor="page" w:vAnchor="page" w:x="2896" w:y="213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/s/ Kenneth Clark</w:t>
      </w:r>
    </w:p>
    <w:p>
      <w:pPr>
        <w:pStyle w:val="Normal"/>
        <w:framePr w:w="763" w:hAnchor="page" w:vAnchor="page" w:x="6775" w:y="213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Director</w:t>
      </w:r>
    </w:p>
    <w:p>
      <w:pPr>
        <w:pStyle w:val="Normal"/>
        <w:framePr w:w="1400" w:hAnchor="page" w:vAnchor="page" w:x="9262" w:y="213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October 29, 2025</w:t>
      </w:r>
    </w:p>
    <w:p>
      <w:pPr>
        <w:pStyle w:val="Normal"/>
        <w:framePr w:w="1770" w:hAnchor="page" w:vAnchor="page" w:x="2749" w:y="177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Dr. Alessandra Cesano</w:t>
      </w:r>
    </w:p>
    <w:p>
      <w:pPr>
        <w:pStyle w:val="Normal"/>
        <w:framePr w:w="268" w:hAnchor="page" w:vAnchor="page" w:x="5168" w:y="178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1726" w:hAnchor="page" w:vAnchor="page" w:x="2767" w:y="158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/s/ Alessandra Cesano</w:t>
      </w:r>
    </w:p>
    <w:p>
      <w:pPr>
        <w:pStyle w:val="Normal"/>
        <w:framePr w:w="763" w:hAnchor="page" w:vAnchor="page" w:x="6775" w:y="158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Director</w:t>
      </w:r>
    </w:p>
    <w:p>
      <w:pPr>
        <w:pStyle w:val="Normal"/>
        <w:framePr w:w="1400" w:hAnchor="page" w:vAnchor="page" w:x="9262" w:y="158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October 29, 2025</w:t>
      </w:r>
    </w:p>
    <w:p>
      <w:pPr>
        <w:pStyle w:val="Normal"/>
        <w:framePr w:w="1391" w:hAnchor="page" w:vAnchor="page" w:x="2906" w:y="122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Dr. Robert Booth</w:t>
      </w:r>
    </w:p>
    <w:p>
      <w:pPr>
        <w:pStyle w:val="Normal"/>
        <w:framePr w:w="268" w:hAnchor="page" w:vAnchor="page" w:x="5168" w:y="123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1337" w:hAnchor="page" w:vAnchor="page" w:x="2929" w:y="10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/s/ Robert Booth</w:t>
      </w:r>
    </w:p>
    <w:p>
      <w:pPr>
        <w:pStyle w:val="Normal"/>
        <w:framePr w:w="763" w:hAnchor="page" w:vAnchor="page" w:x="6775" w:y="10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Director</w:t>
      </w:r>
    </w:p>
    <w:p>
      <w:pPr>
        <w:pStyle w:val="Normal"/>
        <w:framePr w:w="1400" w:hAnchor="page" w:vAnchor="page" w:x="9262" w:y="103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October 29, 2025</w:t>
      </w:r>
    </w:p>
    <w:p>
      <w:pPr>
        <w:pStyle w:val="Normal"/>
        <w:framePr w:w="494" w:hAnchor="page" w:vAnchor="page" w:x="3265" w:y="735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Name</w:t>
      </w:r>
    </w:p>
    <w:p>
      <w:pPr>
        <w:pStyle w:val="Normal"/>
        <w:framePr w:w="214" w:hAnchor="page" w:vAnchor="page" w:x="5168" w:y="735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2"/>
          <w:szCs w:val="12"/>
        </w:rPr>
        <w:t xml:space="preserve">  </w:t>
      </w:r>
    </w:p>
    <w:p>
      <w:pPr>
        <w:pStyle w:val="Normal"/>
        <w:framePr w:w="421" w:hAnchor="page" w:vAnchor="page" w:x="6902" w:y="735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Title</w:t>
      </w:r>
    </w:p>
    <w:p>
      <w:pPr>
        <w:pStyle w:val="Normal"/>
        <w:framePr w:w="424" w:hAnchor="page" w:vAnchor="page" w:x="9654" w:y="735"/>
        <w:widowControl w:val="off"/>
        <w:autoSpaceDE w:val="off"/>
        <w:autoSpaceDN w:val="off"/>
        <w:spacing w:before="0" w:after="0" w:line="12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2"/>
          <w:szCs w:val="12"/>
        </w:rPr>
        <w:t>Date</w:t>
      </w:r>
    </w:p>
    <w:p>
      <w:pPr>
        <w:pStyle w:val="Normal"/>
        <w:framePr w:w="1496" w:hAnchor="page" w:vAnchor="page" w:x="248" w:y="31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ed"/>
          <w:w w:val="100"/>
          <w:sz w:val="15"/>
          <w:szCs w:val="15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6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8" style="position:absolute;margin-left:7pt;margin-top:1pt;z-index:-16774420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9" style="position:absolute;margin-left:11.4pt;margin-top:1pt;z-index:-16774416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0" style="position:absolute;margin-left:11.4pt;margin-top:2.1pt;z-index:-16774412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1" style="position:absolute;margin-left:599.15pt;margin-top:1pt;z-index:-16774408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2" style="position:absolute;margin-left:11.4pt;margin-top:1pt;z-index:-16774404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3" style="position:absolute;margin-left:82pt;margin-top:59.55pt;z-index:-16774400;width:177.7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4" style="position:absolute;margin-left:82pt;margin-top:86.9pt;z-index:-16774396;width:177.7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5" style="position:absolute;margin-left:82pt;margin-top:114.3pt;z-index:-16774392;width:177.7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6" style="position:absolute;margin-left:82pt;margin-top:141.65pt;z-index:-16774388;width:177.7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7" style="position:absolute;margin-left:82pt;margin-top:169pt;z-index:-16774384;width:177.7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8" style="position:absolute;margin-left:82pt;margin-top:196.4pt;z-index:-16774380;width:177.7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9" style="position:absolute;margin-left:11.4pt;margin-top:21.8pt;z-index:-16774376;width:56.8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0" o:title=""/>
          </v:shape>
        </w:pict>
      </w:r>
    </w:p>
    <w:p>
      <w:pPr>
        <w:pStyle w:val="Normal"/>
        <w:framePr w:w="7249" w:hAnchor="page" w:vAnchor="page" w:x="1654" w:y="620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whose consent is required under Section 7 of the Act or the rules and regulations of the Commission.</w:t>
      </w:r>
    </w:p>
    <w:p>
      <w:pPr>
        <w:pStyle w:val="Normal"/>
        <w:framePr w:w="10822" w:hAnchor="page" w:vAnchor="page" w:x="1654" w:y="602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Matters” in the prospectus included in the Registration Statement. In giving such consent, we do not hereby admit that we are in the category of persons</w:t>
      </w:r>
    </w:p>
    <w:p>
      <w:pPr>
        <w:pStyle w:val="Normal"/>
        <w:framePr w:w="10399" w:hAnchor="page" w:vAnchor="page" w:x="2011" w:y="585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We hereby consent to the filing of this letter as Exhibit 5.1 to the Registration Statement and to the reference to our firm under the heading “Legal</w:t>
      </w:r>
    </w:p>
    <w:p>
      <w:pPr>
        <w:pStyle w:val="Normal"/>
        <w:framePr w:w="4798" w:hAnchor="page" w:vAnchor="page" w:x="1654" w:y="550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matters covered by this letter of the laws of any other jurisdiction.</w:t>
      </w:r>
    </w:p>
    <w:p>
      <w:pPr>
        <w:pStyle w:val="Normal"/>
        <w:framePr w:w="10425" w:hAnchor="page" w:vAnchor="page" w:x="2011" w:y="532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 opinion expressed herein is limited to the General Corporation Law of the State of Delaware and we express no opinion as to the effect on the</w:t>
      </w:r>
    </w:p>
    <w:p>
      <w:pPr>
        <w:pStyle w:val="Normal"/>
        <w:framePr w:w="8148" w:hAnchor="page" w:vAnchor="page" w:x="2011" w:y="497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Based on such examination, we are of the opinion that the Shares are validly issued, fully paid and nonassessable.</w:t>
      </w:r>
    </w:p>
    <w:p>
      <w:pPr>
        <w:pStyle w:val="Normal"/>
        <w:framePr w:w="9646" w:hAnchor="page" w:vAnchor="page" w:x="1654" w:y="462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opinion, we have relied on certificates or comparable documents of public officials and of officers and representatives of the Company.</w:t>
      </w:r>
    </w:p>
    <w:p>
      <w:pPr>
        <w:pStyle w:val="Normal"/>
        <w:framePr w:w="10438" w:hAnchor="page" w:vAnchor="page" w:x="1654" w:y="445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documents submitted to us as certified facsimile or other copies, and the authenticity of all such documents. As to questions of fact material to this</w:t>
      </w:r>
    </w:p>
    <w:p>
      <w:pPr>
        <w:pStyle w:val="Normal"/>
        <w:framePr w:w="10399" w:hAnchor="page" w:vAnchor="page" w:x="1654" w:y="427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examination, we have assumed, but have not independently verified, the genuineness of all signatures, the conformity to original documents of all</w:t>
      </w:r>
    </w:p>
    <w:p>
      <w:pPr>
        <w:pStyle w:val="Normal"/>
        <w:framePr w:w="9791" w:hAnchor="page" w:vAnchor="page" w:x="2011" w:y="410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We have examined such documents and such matters of fact and law as we deem necessary to render the opinion contained herein. In our</w:t>
      </w:r>
    </w:p>
    <w:p>
      <w:pPr>
        <w:pStyle w:val="Normal"/>
        <w:framePr w:w="10769" w:hAnchor="page" w:vAnchor="page" w:x="1654" w:y="375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Company’s common stock, par value $0.01 per share (the “</w:t>
      </w: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Common Stock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”), held by the selling stockholders identified in the Registration Statement.</w:t>
      </w:r>
    </w:p>
    <w:p>
      <w:pPr>
        <w:pStyle w:val="Normal"/>
        <w:framePr w:w="10541" w:hAnchor="page" w:vAnchor="page" w:x="1654" w:y="357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Securities Act of 1933, as amended (the “</w:t>
      </w: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Act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”), covering the registration for resale of up to an aggregate of 26,682,846 shares (the “</w:t>
      </w: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Shares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”) of the</w:t>
      </w:r>
    </w:p>
    <w:p>
      <w:pPr>
        <w:pStyle w:val="Normal"/>
        <w:framePr w:w="10511" w:hAnchor="page" w:vAnchor="page" w:x="1654" w:y="340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Registration Statement on Form S-3 (the “</w:t>
      </w: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Registration Statement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”) with the Securities and Exchange Commission (the “</w:t>
      </w: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Commission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”) under the</w:t>
      </w:r>
    </w:p>
    <w:p>
      <w:pPr>
        <w:pStyle w:val="Normal"/>
        <w:framePr w:w="10394" w:hAnchor="page" w:vAnchor="page" w:x="2011" w:y="322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We have acted as counsel to Summit Therapeutics Inc., a Delaware corporation (the “</w:t>
      </w: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Company</w:t>
      </w: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”), in connection with the filing of the Company’s</w:t>
      </w:r>
    </w:p>
    <w:p>
      <w:pPr>
        <w:pStyle w:val="Normal"/>
        <w:framePr w:w="1804" w:hAnchor="page" w:vAnchor="page" w:x="1654" w:y="296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Ladies and Gentlemen:</w:t>
      </w:r>
    </w:p>
    <w:p>
      <w:pPr>
        <w:pStyle w:val="Normal"/>
        <w:framePr w:w="1420" w:hAnchor="page" w:vAnchor="page" w:x="1654" w:y="2614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Miami, FL 33131</w:t>
      </w:r>
    </w:p>
    <w:p>
      <w:pPr>
        <w:pStyle w:val="Normal"/>
        <w:framePr w:w="2669" w:hAnchor="page" w:vAnchor="page" w:x="1654" w:y="24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601 Brickell Key Drive, Suite 1000</w:t>
      </w:r>
    </w:p>
    <w:p>
      <w:pPr>
        <w:pStyle w:val="Normal"/>
        <w:framePr w:w="1990" w:hAnchor="page" w:vAnchor="page" w:x="1654" w:y="226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Summit Therapeutics Inc.</w:t>
      </w:r>
    </w:p>
    <w:p>
      <w:pPr>
        <w:pStyle w:val="Normal"/>
        <w:framePr w:w="1400" w:hAnchor="page" w:vAnchor="page" w:x="1654" w:y="1913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October 29, 2025</w:t>
      </w:r>
    </w:p>
    <w:p>
      <w:pPr>
        <w:pStyle w:val="Normal"/>
        <w:framePr w:w="268" w:hAnchor="page" w:vAnchor="page" w:x="6219" w:y="1738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 xml:space="preserve">  </w:t>
      </w:r>
    </w:p>
    <w:p>
      <w:pPr>
        <w:pStyle w:val="Normal"/>
        <w:framePr w:w="997" w:hAnchor="page" w:vAnchor="page" w:x="9905" w:y="4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Exhibit 5.1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7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0" style="position:absolute;margin-left:7pt;margin-top:1pt;z-index:-16774372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1" style="position:absolute;margin-left:83pt;margin-top:20.6pt;z-index:-16774368;width:113.3pt;height:21.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2" style="position:absolute;margin-left:449.65pt;margin-top:40.85pt;z-index:-16774364;width:79.9pt;height:54.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3" style="position:absolute;margin-left:157.4pt;margin-top:324.9pt;z-index:-16774360;width:297.2pt;height:21.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4" o:title=""/>
          </v:shape>
        </w:pict>
      </w:r>
    </w:p>
    <w:p>
      <w:pPr>
        <w:pStyle w:val="Normal"/>
        <w:framePr w:w="2354" w:hAnchor="page" w:vAnchor="page" w:x="7018" w:y="775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BAKER &amp; HOSTETLER LLP</w:t>
      </w:r>
    </w:p>
    <w:p>
      <w:pPr>
        <w:pStyle w:val="Normal"/>
        <w:framePr w:w="2028" w:hAnchor="page" w:vAnchor="page" w:x="7018" w:y="51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/s/ Baker &amp; Hostetler LLP</w:t>
      </w:r>
    </w:p>
    <w:p>
      <w:pPr>
        <w:pStyle w:val="Normal"/>
        <w:framePr w:w="1362" w:hAnchor="page" w:vAnchor="page" w:x="7018" w:y="16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Very truly yours,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8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4" style="position:absolute;margin-left:7pt;margin-top:1pt;z-index:-16774356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5" style="position:absolute;margin-left:11.4pt;margin-top:1pt;z-index:-16774352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6" style="position:absolute;margin-left:11.4pt;margin-top:2.1pt;z-index:-16774348;width:590.3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7" style="position:absolute;margin-left:599.15pt;margin-top:1pt;z-index:-16774344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8" style="position:absolute;margin-left:11.4pt;margin-top:1pt;z-index:-16774340;width:2.55pt;height:3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9" o:title=""/>
          </v:shape>
        </w:pict>
      </w:r>
    </w:p>
    <w:p>
      <w:pPr>
        <w:pStyle w:val="Normal"/>
        <w:framePr w:w="1400" w:hAnchor="page" w:vAnchor="page" w:x="1654" w:y="207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October 29, 2025</w:t>
      </w:r>
    </w:p>
    <w:p>
      <w:pPr>
        <w:pStyle w:val="Normal"/>
        <w:framePr w:w="1585" w:hAnchor="page" w:vAnchor="page" w:x="1654" w:y="190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San Jose, California</w:t>
      </w:r>
    </w:p>
    <w:p>
      <w:pPr>
        <w:pStyle w:val="Normal"/>
        <w:framePr w:w="2485" w:hAnchor="page" w:vAnchor="page" w:x="1654" w:y="1639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/s/ PricewaterhouseCoopers LLP</w:t>
      </w:r>
    </w:p>
    <w:p>
      <w:pPr>
        <w:pStyle w:val="Normal"/>
        <w:framePr w:w="3091" w:hAnchor="page" w:vAnchor="page" w:x="1654" w:y="126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“Experts” in such Registration Statement.</w:t>
      </w:r>
    </w:p>
    <w:p>
      <w:pPr>
        <w:pStyle w:val="Normal"/>
        <w:framePr w:w="10399" w:hAnchor="page" w:vAnchor="page" w:x="1654" w:y="109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Therapeutics Inc.’s Annual Report on Form 10-K for the year ended December 31, 2024. We also consent to the reference to us under the heading</w:t>
      </w:r>
    </w:p>
    <w:p>
      <w:pPr>
        <w:pStyle w:val="Normal"/>
        <w:framePr w:w="10297" w:hAnchor="page" w:vAnchor="page" w:x="1654" w:y="917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February 24, 2025 relating to the financial statements and the effectiveness of internal control over financial reporting, which appears in Summit</w:t>
      </w:r>
    </w:p>
    <w:p>
      <w:pPr>
        <w:pStyle w:val="Normal"/>
        <w:framePr w:w="10292" w:hAnchor="page" w:vAnchor="page" w:x="1654" w:y="74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We hereby consent to the incorporation by reference in this Registration Statement on Form S-3 of Summit Therapeutics Inc. of our report dated</w:t>
      </w:r>
    </w:p>
    <w:p>
      <w:pPr>
        <w:pStyle w:val="Normal"/>
        <w:framePr w:w="5967" w:hAnchor="page" w:vAnchor="page" w:x="3709" w:y="392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5"/>
          <w:szCs w:val="15"/>
        </w:rPr>
        <w:t>CONSENT OF INDEPENDENT REGISTERED PUBLIC ACCOUNTING FIRM</w:t>
      </w:r>
    </w:p>
    <w:p>
      <w:pPr>
        <w:pStyle w:val="Normal"/>
        <w:framePr w:w="1085" w:hAnchor="page" w:vAnchor="page" w:x="9832" w:y="41"/>
        <w:widowControl w:val="off"/>
        <w:autoSpaceDE w:val="off"/>
        <w:autoSpaceDN w:val="off"/>
        <w:spacing w:before="0" w:after="0" w:line="16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5"/>
          <w:szCs w:val="15"/>
        </w:rPr>
        <w:t>Exhibit 23.1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9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9" style="position:absolute;margin-left:7pt;margin-top:1pt;z-index:-16774336;width:598pt;height:10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0" o:title=""/>
          </v:shape>
        </w:pict>
      </w:r>
    </w:p>
    <w:p>
      <w:pPr>
        <w:pStyle w:val="Normal"/>
        <w:framePr w:w="1057" w:hAnchor="page" w:vAnchor="page" w:x="364" w:y="1609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  N/A</w:t>
      </w:r>
    </w:p>
    <w:p>
      <w:pPr>
        <w:pStyle w:val="Normal"/>
        <w:framePr w:w="566" w:hAnchor="page" w:vAnchor="page" w:x="2415" w:y="1609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6665" w:y="1609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8789" w:y="1609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9318" w:y="1609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10270" w:y="1609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11343" w:y="1609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1302" w:hAnchor="page" w:vAnchor="page" w:x="5700" w:y="15851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Registered</w:t>
      </w:r>
    </w:p>
    <w:p>
      <w:pPr>
        <w:pStyle w:val="Normal"/>
        <w:framePr w:w="1302" w:hAnchor="page" w:vAnchor="page" w:x="7588" w:y="15851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Registered</w:t>
      </w:r>
    </w:p>
    <w:p>
      <w:pPr>
        <w:pStyle w:val="Normal"/>
        <w:framePr w:w="672" w:hAnchor="page" w:vAnchor="page" w:x="11299" w:y="15753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Date</w:t>
      </w:r>
    </w:p>
    <w:p>
      <w:pPr>
        <w:pStyle w:val="Normal"/>
        <w:framePr w:w="1582" w:hAnchor="page" w:vAnchor="page" w:x="5710" w:y="15654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Previously</w:t>
      </w:r>
    </w:p>
    <w:p>
      <w:pPr>
        <w:pStyle w:val="Normal"/>
        <w:framePr w:w="2645" w:hAnchor="page" w:vAnchor="page" w:x="7155" w:y="15654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Securities Previously</w:t>
      </w:r>
    </w:p>
    <w:p>
      <w:pPr>
        <w:pStyle w:val="Normal"/>
        <w:framePr w:w="994" w:hAnchor="page" w:vAnchor="page" w:x="9266" w:y="15654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Type</w:t>
      </w:r>
    </w:p>
    <w:p>
      <w:pPr>
        <w:pStyle w:val="Normal"/>
        <w:framePr w:w="1882" w:hAnchor="page" w:vAnchor="page" w:x="1004" w:y="15556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Security Type</w:t>
      </w:r>
    </w:p>
    <w:p>
      <w:pPr>
        <w:pStyle w:val="Normal"/>
        <w:framePr w:w="2458" w:hAnchor="page" w:vAnchor="page" w:x="3053" w:y="15556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Security Class Title</w:t>
      </w:r>
    </w:p>
    <w:p>
      <w:pPr>
        <w:pStyle w:val="Normal"/>
        <w:framePr w:w="1430" w:hAnchor="page" w:vAnchor="page" w:x="9910" w:y="15556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File Number</w:t>
      </w:r>
    </w:p>
    <w:p>
      <w:pPr>
        <w:pStyle w:val="Normal"/>
        <w:framePr w:w="1092" w:hAnchor="page" w:vAnchor="page" w:x="11124" w:y="15556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Effective</w:t>
      </w:r>
    </w:p>
    <w:p>
      <w:pPr>
        <w:pStyle w:val="Normal"/>
        <w:framePr w:w="1221" w:hAnchor="page" w:vAnchor="page" w:x="5734" w:y="1545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Securities</w:t>
      </w:r>
    </w:p>
    <w:p>
      <w:pPr>
        <w:pStyle w:val="Normal"/>
        <w:framePr w:w="1862" w:hAnchor="page" w:vAnchor="page" w:x="7355" w:y="1545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Offering Price of</w:t>
      </w:r>
    </w:p>
    <w:p>
      <w:pPr>
        <w:pStyle w:val="Normal"/>
        <w:framePr w:w="741" w:hAnchor="page" w:vAnchor="page" w:x="9245" w:y="1545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Form</w:t>
      </w:r>
    </w:p>
    <w:p>
      <w:pPr>
        <w:pStyle w:val="Normal"/>
        <w:framePr w:w="765" w:hAnchor="page" w:vAnchor="page" w:x="11260" w:y="15359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Initial</w:t>
      </w:r>
    </w:p>
    <w:p>
      <w:pPr>
        <w:pStyle w:val="Normal"/>
        <w:framePr w:w="1266" w:hAnchor="page" w:vAnchor="page" w:x="5715" w:y="1526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Amount of</w:t>
      </w:r>
    </w:p>
    <w:p>
      <w:pPr>
        <w:pStyle w:val="Normal"/>
        <w:framePr w:w="2283" w:hAnchor="page" w:vAnchor="page" w:x="7180" w:y="1526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Maximum Aggregate</w:t>
      </w:r>
    </w:p>
    <w:p>
      <w:pPr>
        <w:pStyle w:val="Normal"/>
        <w:framePr w:w="3517" w:hAnchor="page" w:vAnchor="page" w:x="280" w:y="1498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Table 3: Combined Prospectuses</w:t>
      </w:r>
    </w:p>
    <w:p>
      <w:pPr>
        <w:pStyle w:val="Normal"/>
        <w:framePr w:w="2081" w:hAnchor="page" w:vAnchor="page" w:x="10580" w:y="14983"/>
        <w:widowControl w:val="off"/>
        <w:autoSpaceDE w:val="off"/>
        <w:autoSpaceDN w:val="off"/>
        <w:spacing w:before="0" w:after="0" w:line="204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DejaVuSans-LEGMN" w:hAnsi="DejaVuSans-LEGMN" w:fareast="DejaVuSans-LEGMN" w:cs="DejaVuSans-LEGMN"/>
          <w:color w:val="ffffff"/>
          <w:w w:val="100"/>
          <w:sz w:val="18"/>
          <w:szCs w:val="18"/>
        </w:rPr>
        <w:t>☑</w:t>
      </w: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Not Applicable</w:t>
      </w:r>
    </w:p>
    <w:p>
      <w:pPr>
        <w:pStyle w:val="Normal"/>
        <w:framePr w:w="987" w:hAnchor="page" w:vAnchor="page" w:x="291" w:y="14483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Sources</w:t>
      </w:r>
    </w:p>
    <w:p>
      <w:pPr>
        <w:pStyle w:val="Normal"/>
        <w:framePr w:w="566" w:hAnchor="page" w:vAnchor="page" w:x="1574" w:y="1438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2141" w:y="1438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3938" w:y="1438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4666" w:y="1438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5394" w:y="1438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6062" w:y="1438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969" w:hAnchor="page" w:vAnchor="page" w:x="6961" w:y="1438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 N/A</w:t>
      </w:r>
    </w:p>
    <w:p>
      <w:pPr>
        <w:pStyle w:val="Normal"/>
        <w:framePr w:w="566" w:hAnchor="page" w:vAnchor="page" w:x="8282" w:y="1438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9916" w:y="1438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10945" w:y="1438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11635" w:y="1438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1193" w:hAnchor="page" w:vAnchor="page" w:x="291" w:y="14286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Fee Offset</w:t>
      </w:r>
    </w:p>
    <w:p>
      <w:pPr>
        <w:pStyle w:val="Normal"/>
        <w:framePr w:w="858" w:hAnchor="page" w:vAnchor="page" w:x="291" w:y="1404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Claims</w:t>
      </w:r>
    </w:p>
    <w:p>
      <w:pPr>
        <w:pStyle w:val="Normal"/>
        <w:framePr w:w="566" w:hAnchor="page" w:vAnchor="page" w:x="1574" w:y="1394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2141" w:y="1394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3938" w:y="1394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4666" w:y="1394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5394" w:y="1394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6062" w:y="1394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969" w:hAnchor="page" w:vAnchor="page" w:x="6961" w:y="1394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 N/A</w:t>
      </w:r>
    </w:p>
    <w:p>
      <w:pPr>
        <w:pStyle w:val="Normal"/>
        <w:framePr w:w="566" w:hAnchor="page" w:vAnchor="page" w:x="8282" w:y="1394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9916" w:y="1394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10945" w:y="1394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11635" w:y="1394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1193" w:hAnchor="page" w:vAnchor="page" w:x="291" w:y="1384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Fee Offset</w:t>
      </w:r>
    </w:p>
    <w:p>
      <w:pPr>
        <w:pStyle w:val="Normal"/>
        <w:framePr w:w="1349" w:hAnchor="page" w:vAnchor="page" w:x="5648" w:y="1360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Rule 457(p)</w:t>
      </w:r>
    </w:p>
    <w:p>
      <w:pPr>
        <w:pStyle w:val="Normal"/>
        <w:framePr w:w="987" w:hAnchor="page" w:vAnchor="page" w:x="291" w:y="1336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Sources</w:t>
      </w:r>
    </w:p>
    <w:p>
      <w:pPr>
        <w:pStyle w:val="Normal"/>
        <w:framePr w:w="566" w:hAnchor="page" w:vAnchor="page" w:x="1574" w:y="1326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2141" w:y="1326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3938" w:y="1326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4666" w:y="1326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5394" w:y="1326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6062" w:y="1326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969" w:hAnchor="page" w:vAnchor="page" w:x="6961" w:y="1326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 N/A</w:t>
      </w:r>
    </w:p>
    <w:p>
      <w:pPr>
        <w:pStyle w:val="Normal"/>
        <w:framePr w:w="566" w:hAnchor="page" w:vAnchor="page" w:x="8282" w:y="1326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9916" w:y="1326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10945" w:y="1326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11635" w:y="1326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1193" w:hAnchor="page" w:vAnchor="page" w:x="291" w:y="1317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Fee Offset</w:t>
      </w:r>
    </w:p>
    <w:p>
      <w:pPr>
        <w:pStyle w:val="Normal"/>
        <w:framePr w:w="858" w:hAnchor="page" w:vAnchor="page" w:x="291" w:y="12929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Claims</w:t>
      </w:r>
    </w:p>
    <w:p>
      <w:pPr>
        <w:pStyle w:val="Normal"/>
        <w:framePr w:w="566" w:hAnchor="page" w:vAnchor="page" w:x="1574" w:y="1283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2141" w:y="1283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3938" w:y="1283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4666" w:y="1283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5394" w:y="1283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6062" w:y="1283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969" w:hAnchor="page" w:vAnchor="page" w:x="6961" w:y="1283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 N/A</w:t>
      </w:r>
    </w:p>
    <w:p>
      <w:pPr>
        <w:pStyle w:val="Normal"/>
        <w:framePr w:w="566" w:hAnchor="page" w:vAnchor="page" w:x="8282" w:y="1283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9916" w:y="1283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10945" w:y="1283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566" w:hAnchor="page" w:vAnchor="page" w:x="11635" w:y="1283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N/A</w:t>
      </w:r>
    </w:p>
    <w:p>
      <w:pPr>
        <w:pStyle w:val="Normal"/>
        <w:framePr w:w="1193" w:hAnchor="page" w:vAnchor="page" w:x="291" w:y="1273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Fee Offset</w:t>
      </w:r>
    </w:p>
    <w:p>
      <w:pPr>
        <w:pStyle w:val="Normal"/>
        <w:framePr w:w="2879" w:hAnchor="page" w:vAnchor="page" w:x="5011" w:y="12491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Rules 457(b) and 0-11(a)(2)</w:t>
      </w:r>
    </w:p>
    <w:p>
      <w:pPr>
        <w:pStyle w:val="Normal"/>
        <w:framePr w:w="1034" w:hAnchor="page" w:vAnchor="page" w:x="10404" w:y="1225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Claimed</w:t>
      </w:r>
    </w:p>
    <w:p>
      <w:pPr>
        <w:pStyle w:val="Normal"/>
        <w:framePr w:w="1034" w:hAnchor="page" w:vAnchor="page" w:x="7427" w:y="12053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Claimed</w:t>
      </w:r>
    </w:p>
    <w:p>
      <w:pPr>
        <w:pStyle w:val="Normal"/>
        <w:framePr w:w="1034" w:hAnchor="page" w:vAnchor="page" w:x="8412" w:y="12053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Claimed</w:t>
      </w:r>
    </w:p>
    <w:p>
      <w:pPr>
        <w:pStyle w:val="Normal"/>
        <w:framePr w:w="1034" w:hAnchor="page" w:vAnchor="page" w:x="9397" w:y="12053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Claimed</w:t>
      </w:r>
    </w:p>
    <w:p>
      <w:pPr>
        <w:pStyle w:val="Normal"/>
        <w:framePr w:w="823" w:hAnchor="page" w:vAnchor="page" w:x="10492" w:y="12053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Offset</w:t>
      </w:r>
    </w:p>
    <w:p>
      <w:pPr>
        <w:pStyle w:val="Normal"/>
        <w:framePr w:w="928" w:hAnchor="page" w:vAnchor="page" w:x="11307" w:y="12053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Source</w:t>
      </w:r>
    </w:p>
    <w:p>
      <w:pPr>
        <w:pStyle w:val="Normal"/>
        <w:framePr w:w="994" w:hAnchor="page" w:vAnchor="page" w:x="3886" w:y="11856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Type</w:t>
      </w:r>
    </w:p>
    <w:p>
      <w:pPr>
        <w:pStyle w:val="Normal"/>
        <w:framePr w:w="823" w:hAnchor="page" w:vAnchor="page" w:x="7514" w:y="11856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Offset</w:t>
      </w:r>
    </w:p>
    <w:p>
      <w:pPr>
        <w:pStyle w:val="Normal"/>
        <w:framePr w:w="823" w:hAnchor="page" w:vAnchor="page" w:x="8500" w:y="11856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Offset</w:t>
      </w:r>
    </w:p>
    <w:p>
      <w:pPr>
        <w:pStyle w:val="Normal"/>
        <w:framePr w:w="823" w:hAnchor="page" w:vAnchor="page" w:x="9485" w:y="11856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Offset</w:t>
      </w:r>
    </w:p>
    <w:p>
      <w:pPr>
        <w:pStyle w:val="Normal"/>
        <w:framePr w:w="1057" w:hAnchor="page" w:vAnchor="page" w:x="10394" w:y="11856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with Fee</w:t>
      </w:r>
    </w:p>
    <w:p>
      <w:pPr>
        <w:pStyle w:val="Normal"/>
        <w:framePr w:w="823" w:hAnchor="page" w:vAnchor="page" w:x="11351" w:y="11856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Offset</w:t>
      </w:r>
    </w:p>
    <w:p>
      <w:pPr>
        <w:pStyle w:val="Normal"/>
        <w:framePr w:w="672" w:hAnchor="page" w:vAnchor="page" w:x="5350" w:y="1175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Date</w:t>
      </w:r>
    </w:p>
    <w:p>
      <w:pPr>
        <w:pStyle w:val="Normal"/>
        <w:framePr w:w="1034" w:hAnchor="page" w:vAnchor="page" w:x="6567" w:y="1175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Claimed</w:t>
      </w:r>
    </w:p>
    <w:p>
      <w:pPr>
        <w:pStyle w:val="Normal"/>
        <w:framePr w:w="788" w:hAnchor="page" w:vAnchor="page" w:x="2696" w:y="11659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Name</w:t>
      </w:r>
    </w:p>
    <w:p>
      <w:pPr>
        <w:pStyle w:val="Normal"/>
        <w:framePr w:w="776" w:hAnchor="page" w:vAnchor="page" w:x="3851" w:y="11659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Filing</w:t>
      </w:r>
    </w:p>
    <w:p>
      <w:pPr>
        <w:pStyle w:val="Normal"/>
        <w:framePr w:w="1010" w:hAnchor="page" w:vAnchor="page" w:x="4481" w:y="11659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Number</w:t>
      </w:r>
    </w:p>
    <w:p>
      <w:pPr>
        <w:pStyle w:val="Normal"/>
        <w:framePr w:w="672" w:hAnchor="page" w:vAnchor="page" w:x="6018" w:y="11659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Date</w:t>
      </w:r>
    </w:p>
    <w:p>
      <w:pPr>
        <w:pStyle w:val="Normal"/>
        <w:framePr w:w="1057" w:hAnchor="page" w:vAnchor="page" w:x="7417" w:y="11659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with Fee</w:t>
      </w:r>
    </w:p>
    <w:p>
      <w:pPr>
        <w:pStyle w:val="Normal"/>
        <w:framePr w:w="1057" w:hAnchor="page" w:vAnchor="page" w:x="8402" w:y="11659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with Fee</w:t>
      </w:r>
    </w:p>
    <w:p>
      <w:pPr>
        <w:pStyle w:val="Normal"/>
        <w:framePr w:w="1057" w:hAnchor="page" w:vAnchor="page" w:x="9387" w:y="11659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with Fee</w:t>
      </w:r>
    </w:p>
    <w:p>
      <w:pPr>
        <w:pStyle w:val="Normal"/>
        <w:framePr w:w="1337" w:hAnchor="page" w:vAnchor="page" w:x="10277" w:y="11659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Associated</w:t>
      </w:r>
    </w:p>
    <w:p>
      <w:pPr>
        <w:pStyle w:val="Normal"/>
        <w:framePr w:w="578" w:hAnchor="page" w:vAnchor="page" w:x="11453" w:y="11659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Fee</w:t>
      </w:r>
    </w:p>
    <w:p>
      <w:pPr>
        <w:pStyle w:val="Normal"/>
        <w:framePr w:w="776" w:hAnchor="page" w:vAnchor="page" w:x="5306" w:y="11561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Filing</w:t>
      </w:r>
    </w:p>
    <w:p>
      <w:pPr>
        <w:pStyle w:val="Normal"/>
        <w:framePr w:w="823" w:hAnchor="page" w:vAnchor="page" w:x="6655" w:y="11561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Offset</w:t>
      </w:r>
    </w:p>
    <w:p>
      <w:pPr>
        <w:pStyle w:val="Normal"/>
        <w:framePr w:w="2026" w:hAnchor="page" w:vAnchor="page" w:x="2181" w:y="1146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Registrant or Filer</w:t>
      </w:r>
    </w:p>
    <w:p>
      <w:pPr>
        <w:pStyle w:val="Normal"/>
        <w:framePr w:w="426" w:hAnchor="page" w:vAnchor="page" w:x="3997" w:y="1146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or</w:t>
      </w:r>
    </w:p>
    <w:p>
      <w:pPr>
        <w:pStyle w:val="Normal"/>
        <w:framePr w:w="578" w:hAnchor="page" w:vAnchor="page" w:x="4661" w:y="1146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File</w:t>
      </w:r>
    </w:p>
    <w:p>
      <w:pPr>
        <w:pStyle w:val="Normal"/>
        <w:framePr w:w="776" w:hAnchor="page" w:vAnchor="page" w:x="5974" w:y="1146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Filing</w:t>
      </w:r>
    </w:p>
    <w:p>
      <w:pPr>
        <w:pStyle w:val="Normal"/>
        <w:framePr w:w="1337" w:hAnchor="page" w:vAnchor="page" w:x="7300" w:y="1146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Associated</w:t>
      </w:r>
    </w:p>
    <w:p>
      <w:pPr>
        <w:pStyle w:val="Normal"/>
        <w:framePr w:w="1337" w:hAnchor="page" w:vAnchor="page" w:x="8285" w:y="1146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Associated</w:t>
      </w:r>
    </w:p>
    <w:p>
      <w:pPr>
        <w:pStyle w:val="Normal"/>
        <w:framePr w:w="1337" w:hAnchor="page" w:vAnchor="page" w:x="9270" w:y="1146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Associated</w:t>
      </w:r>
    </w:p>
    <w:p>
      <w:pPr>
        <w:pStyle w:val="Normal"/>
        <w:framePr w:w="1010" w:hAnchor="page" w:vAnchor="page" w:x="10414" w:y="1146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Amount</w:t>
      </w:r>
    </w:p>
    <w:p>
      <w:pPr>
        <w:pStyle w:val="Normal"/>
        <w:framePr w:w="636" w:hAnchor="page" w:vAnchor="page" w:x="11429" w:y="1146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with</w:t>
      </w:r>
    </w:p>
    <w:p>
      <w:pPr>
        <w:pStyle w:val="Normal"/>
        <w:framePr w:w="765" w:hAnchor="page" w:vAnchor="page" w:x="5311" w:y="11364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Initial</w:t>
      </w:r>
    </w:p>
    <w:p>
      <w:pPr>
        <w:pStyle w:val="Normal"/>
        <w:framePr w:w="578" w:hAnchor="page" w:vAnchor="page" w:x="6757" w:y="11364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Fee</w:t>
      </w:r>
    </w:p>
    <w:p>
      <w:pPr>
        <w:pStyle w:val="Normal"/>
        <w:framePr w:w="741" w:hAnchor="page" w:vAnchor="page" w:x="3865" w:y="1126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Form</w:t>
      </w:r>
    </w:p>
    <w:p>
      <w:pPr>
        <w:pStyle w:val="Normal"/>
        <w:framePr w:w="994" w:hAnchor="page" w:vAnchor="page" w:x="7569" w:y="1126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Type</w:t>
      </w:r>
    </w:p>
    <w:p>
      <w:pPr>
        <w:pStyle w:val="Normal"/>
        <w:framePr w:w="644" w:hAnchor="page" w:vAnchor="page" w:x="8574" w:y="1126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Title</w:t>
      </w:r>
    </w:p>
    <w:p>
      <w:pPr>
        <w:pStyle w:val="Normal"/>
        <w:framePr w:w="1221" w:hAnchor="page" w:vAnchor="page" w:x="9319" w:y="1126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Securities</w:t>
      </w:r>
    </w:p>
    <w:p>
      <w:pPr>
        <w:pStyle w:val="Normal"/>
        <w:framePr w:w="1033" w:hAnchor="page" w:vAnchor="page" w:x="10404" w:y="1126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Offering</w:t>
      </w:r>
    </w:p>
    <w:p>
      <w:pPr>
        <w:pStyle w:val="Normal"/>
        <w:framePr w:w="660" w:hAnchor="page" w:vAnchor="page" w:x="11419" w:y="1126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Paid</w:t>
      </w:r>
    </w:p>
    <w:p>
      <w:pPr>
        <w:pStyle w:val="Normal"/>
        <w:framePr w:w="1349" w:hAnchor="page" w:vAnchor="page" w:x="7422" w:y="1106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Security</w:t>
      </w:r>
    </w:p>
    <w:p>
      <w:pPr>
        <w:pStyle w:val="Normal"/>
        <w:framePr w:w="1349" w:hAnchor="page" w:vAnchor="page" w:x="8407" w:y="1106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Security</w:t>
      </w:r>
    </w:p>
    <w:p>
      <w:pPr>
        <w:pStyle w:val="Normal"/>
        <w:framePr w:w="928" w:hAnchor="page" w:vAnchor="page" w:x="9441" w:y="1106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Unsold</w:t>
      </w:r>
    </w:p>
    <w:p>
      <w:pPr>
        <w:pStyle w:val="Normal"/>
        <w:framePr w:w="1255" w:hAnchor="page" w:vAnchor="page" w:x="10312" w:y="1106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Aggregate</w:t>
      </w:r>
    </w:p>
    <w:p>
      <w:pPr>
        <w:pStyle w:val="Normal"/>
        <w:framePr w:w="578" w:hAnchor="page" w:vAnchor="page" w:x="11453" w:y="1106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Fee</w:t>
      </w:r>
    </w:p>
    <w:p>
      <w:pPr>
        <w:pStyle w:val="Normal"/>
        <w:framePr w:w="928" w:hAnchor="page" w:vAnchor="page" w:x="10448" w:y="10871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Unsold</w:t>
      </w:r>
    </w:p>
    <w:p>
      <w:pPr>
        <w:pStyle w:val="Normal"/>
        <w:framePr w:w="4148" w:hAnchor="page" w:vAnchor="page" w:x="280" w:y="1059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Table 2: Fee Offset Claims and Sources</w:t>
      </w:r>
    </w:p>
    <w:p>
      <w:pPr>
        <w:pStyle w:val="Normal"/>
        <w:framePr w:w="2081" w:hAnchor="page" w:vAnchor="page" w:x="10580" w:y="10593"/>
        <w:widowControl w:val="off"/>
        <w:autoSpaceDE w:val="off"/>
        <w:autoSpaceDN w:val="off"/>
        <w:spacing w:before="0" w:after="0" w:line="204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DejaVuSans-LEGMN" w:hAnsi="DejaVuSans-LEGMN" w:fareast="DejaVuSans-LEGMN" w:cs="DejaVuSans-LEGMN"/>
          <w:color w:val="ffffff"/>
          <w:w w:val="100"/>
          <w:sz w:val="18"/>
          <w:szCs w:val="18"/>
        </w:rPr>
        <w:t>☑</w:t>
      </w: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Not Applicable</w:t>
      </w:r>
    </w:p>
    <w:p>
      <w:pPr>
        <w:pStyle w:val="Normal"/>
        <w:framePr w:w="9012" w:hAnchor="page" w:vAnchor="page" w:x="466" w:y="9864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2025, which date is within five business days prior to the filing of this registration statement.</w:t>
      </w:r>
    </w:p>
    <w:p>
      <w:pPr>
        <w:pStyle w:val="Normal"/>
        <w:framePr w:w="13452" w:hAnchor="page" w:vAnchor="page" w:x="466" w:y="966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using the average of the high ($19.20) and low ($18.46) prices of the Common Stock as reported on the Nasdaq Global Market on October 23,</w:t>
      </w:r>
    </w:p>
    <w:p>
      <w:pPr>
        <w:pStyle w:val="Normal"/>
        <w:framePr w:w="13957" w:hAnchor="page" w:vAnchor="page" w:x="466" w:y="947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pursuant to Rule 457(c) of the Securities Act. The proposed maximum offering price per share and maximum aggregate offering price are calculated</w:t>
      </w:r>
    </w:p>
    <w:p>
      <w:pPr>
        <w:pStyle w:val="Normal"/>
        <w:framePr w:w="13883" w:hAnchor="page" w:vAnchor="page" w:x="466" w:y="9273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result of stock splits, stock dividends or similar transactions. (2) Estimated solely for the purpose of calculating the amount of the registration fee</w:t>
      </w:r>
    </w:p>
    <w:p>
      <w:pPr>
        <w:pStyle w:val="Normal"/>
        <w:framePr w:w="13802" w:hAnchor="page" w:vAnchor="page" w:x="466" w:y="9076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include such indeterminate number of shares of Common Stock as may be issuable with respect to the shares being registered hereunder as a</w:t>
      </w:r>
    </w:p>
    <w:p>
      <w:pPr>
        <w:pStyle w:val="Normal"/>
        <w:framePr w:w="13473" w:hAnchor="page" w:vAnchor="page" w:x="466" w:y="8879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stockholders. Pursuant to Rule 416 under the Securities Act of 1933, as amended (the "Securities Act"), the shares being registered hereunder</w:t>
      </w:r>
    </w:p>
    <w:p>
      <w:pPr>
        <w:pStyle w:val="Normal"/>
        <w:framePr w:w="13251" w:hAnchor="page" w:vAnchor="page" w:x="280" w:y="868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1"/>
          <w:szCs w:val="11"/>
        </w:rPr>
        <w:t xml:space="preserve">1    </w:t>
      </w:r>
      <w:r>
        <w:rPr>
          <w:rFonts w:ascii="ArialMT" w:hAnsi="ArialMT" w:fareast="ArialMT" w:cs="ArialMT"/>
          <w:color w:val="000000"/>
          <w:w w:val="100"/>
          <w:sz w:val="18"/>
          <w:szCs w:val="18"/>
        </w:rPr>
        <w:t>(1) The shares of common stock, par value $0.01 per share ("Common Stock"), of the Registrant will be offered for resale by the selling</w:t>
      </w:r>
    </w:p>
    <w:p>
      <w:pPr>
        <w:pStyle w:val="Normal"/>
        <w:framePr w:w="1559" w:hAnchor="page" w:vAnchor="page" w:x="280" w:y="836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Offering Note</w:t>
      </w:r>
    </w:p>
    <w:p>
      <w:pPr>
        <w:pStyle w:val="Normal"/>
        <w:framePr w:w="1466" w:hAnchor="page" w:vAnchor="page" w:x="3650" w:y="787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Net Fee Due:</w:t>
      </w:r>
    </w:p>
    <w:p>
      <w:pPr>
        <w:pStyle w:val="Normal"/>
        <w:framePr w:w="1326" w:hAnchor="page" w:vAnchor="page" w:x="7838" w:y="787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$ 69,386.69</w:t>
      </w:r>
    </w:p>
    <w:p>
      <w:pPr>
        <w:pStyle w:val="Normal"/>
        <w:framePr w:w="1859" w:hAnchor="page" w:vAnchor="page" w:x="3322" w:y="7631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Total Fee Offsets:</w:t>
      </w:r>
    </w:p>
    <w:p>
      <w:pPr>
        <w:pStyle w:val="Normal"/>
        <w:framePr w:w="800" w:hAnchor="page" w:vAnchor="page" w:x="8277" w:y="7631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$ 0.00</w:t>
      </w:r>
    </w:p>
    <w:p>
      <w:pPr>
        <w:pStyle w:val="Normal"/>
        <w:framePr w:w="3066" w:hAnchor="page" w:vAnchor="page" w:x="2579" w:y="739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Total Fees Previously Paid:</w:t>
      </w:r>
    </w:p>
    <w:p>
      <w:pPr>
        <w:pStyle w:val="Normal"/>
        <w:framePr w:w="800" w:hAnchor="page" w:vAnchor="page" w:x="8277" w:y="739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$ 0.00</w:t>
      </w:r>
    </w:p>
    <w:p>
      <w:pPr>
        <w:pStyle w:val="Normal"/>
        <w:framePr w:w="1677" w:hAnchor="page" w:vAnchor="page" w:x="5598" w:y="715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502,437,990.18</w:t>
      </w:r>
    </w:p>
    <w:p>
      <w:pPr>
        <w:pStyle w:val="Normal"/>
        <w:framePr w:w="2408" w:hAnchor="page" w:vAnchor="page" w:x="2865" w:y="695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Total Offering Amounts:</w:t>
      </w:r>
    </w:p>
    <w:p>
      <w:pPr>
        <w:pStyle w:val="Normal"/>
        <w:framePr w:w="333" w:hAnchor="page" w:vAnchor="page" w:x="6718" w:y="695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$</w:t>
      </w:r>
    </w:p>
    <w:p>
      <w:pPr>
        <w:pStyle w:val="Normal"/>
        <w:framePr w:w="1326" w:hAnchor="page" w:vAnchor="page" w:x="7838" w:y="695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$ 69,386.69</w:t>
      </w:r>
    </w:p>
    <w:p>
      <w:pPr>
        <w:pStyle w:val="Normal"/>
        <w:framePr w:w="1139" w:hAnchor="page" w:vAnchor="page" w:x="291" w:y="671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Securities</w:t>
      </w:r>
    </w:p>
    <w:p>
      <w:pPr>
        <w:pStyle w:val="Normal"/>
        <w:framePr w:w="987" w:hAnchor="page" w:vAnchor="page" w:x="291" w:y="651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Forward</w:t>
      </w:r>
    </w:p>
    <w:p>
      <w:pPr>
        <w:pStyle w:val="Normal"/>
        <w:framePr w:w="1045" w:hAnchor="page" w:vAnchor="page" w:x="291" w:y="631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Carry</w:t>
      </w:r>
    </w:p>
    <w:p>
      <w:pPr>
        <w:pStyle w:val="Normal"/>
        <w:framePr w:w="3019" w:hAnchor="page" w:vAnchor="page" w:x="5122" w:y="607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Carry Forward Securities</w:t>
      </w:r>
    </w:p>
    <w:p>
      <w:pPr>
        <w:pStyle w:val="Normal"/>
        <w:framePr w:w="637" w:hAnchor="page" w:vAnchor="page" w:x="291" w:y="5836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Paid</w:t>
      </w:r>
    </w:p>
    <w:p>
      <w:pPr>
        <w:pStyle w:val="Normal"/>
        <w:framePr w:w="1501" w:hAnchor="page" w:vAnchor="page" w:x="291" w:y="5639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Previously</w:t>
      </w:r>
    </w:p>
    <w:p>
      <w:pPr>
        <w:pStyle w:val="Normal"/>
        <w:framePr w:w="683" w:hAnchor="page" w:vAnchor="page" w:x="291" w:y="544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Fees</w:t>
      </w:r>
    </w:p>
    <w:p>
      <w:pPr>
        <w:pStyle w:val="Normal"/>
        <w:framePr w:w="742" w:hAnchor="page" w:vAnchor="page" w:x="2032" w:y="5201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share</w:t>
      </w:r>
    </w:p>
    <w:p>
      <w:pPr>
        <w:pStyle w:val="Normal"/>
        <w:framePr w:w="520" w:hAnchor="page" w:vAnchor="page" w:x="2032" w:y="5004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per</w:t>
      </w:r>
    </w:p>
    <w:p>
      <w:pPr>
        <w:pStyle w:val="Normal"/>
        <w:framePr w:w="742" w:hAnchor="page" w:vAnchor="page" w:x="2032" w:y="480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$0.01</w:t>
      </w:r>
    </w:p>
    <w:p>
      <w:pPr>
        <w:pStyle w:val="Normal"/>
        <w:framePr w:w="929" w:hAnchor="page" w:vAnchor="page" w:x="291" w:y="4709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be Paid</w:t>
      </w:r>
    </w:p>
    <w:p>
      <w:pPr>
        <w:pStyle w:val="Normal"/>
        <w:framePr w:w="1677" w:hAnchor="page" w:vAnchor="page" w:x="5598" w:y="4709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502,437,990.18</w:t>
      </w:r>
    </w:p>
    <w:p>
      <w:pPr>
        <w:pStyle w:val="Normal"/>
        <w:framePr w:w="1285" w:hAnchor="page" w:vAnchor="page" w:x="1146" w:y="461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1 Equity</w:t>
      </w:r>
    </w:p>
    <w:p>
      <w:pPr>
        <w:pStyle w:val="Normal"/>
        <w:framePr w:w="718" w:hAnchor="page" w:vAnchor="page" w:x="2032" w:y="461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value</w:t>
      </w:r>
    </w:p>
    <w:p>
      <w:pPr>
        <w:pStyle w:val="Normal"/>
        <w:framePr w:w="742" w:hAnchor="page" w:vAnchor="page" w:x="3044" w:y="461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Other</w:t>
      </w:r>
    </w:p>
    <w:p>
      <w:pPr>
        <w:pStyle w:val="Normal"/>
        <w:framePr w:w="1268" w:hAnchor="page" w:vAnchor="page" w:x="3815" w:y="461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26,682,846</w:t>
      </w:r>
    </w:p>
    <w:p>
      <w:pPr>
        <w:pStyle w:val="Normal"/>
        <w:framePr w:w="917" w:hAnchor="page" w:vAnchor="page" w:x="4961" w:y="461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$ 18.83</w:t>
      </w:r>
    </w:p>
    <w:p>
      <w:pPr>
        <w:pStyle w:val="Normal"/>
        <w:framePr w:w="2497" w:hAnchor="page" w:vAnchor="page" w:x="6863" w:y="461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0.0001381   $ 69,386.69</w:t>
      </w:r>
    </w:p>
    <w:p>
      <w:pPr>
        <w:pStyle w:val="Normal"/>
        <w:framePr w:w="917" w:hAnchor="page" w:vAnchor="page" w:x="291" w:y="451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Fees to</w:t>
      </w:r>
    </w:p>
    <w:p>
      <w:pPr>
        <w:pStyle w:val="Normal"/>
        <w:framePr w:w="333" w:hAnchor="page" w:vAnchor="page" w:x="6718" w:y="451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$</w:t>
      </w:r>
    </w:p>
    <w:p>
      <w:pPr>
        <w:pStyle w:val="Normal"/>
        <w:framePr w:w="520" w:hAnchor="page" w:vAnchor="page" w:x="2032" w:y="4413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par</w:t>
      </w:r>
    </w:p>
    <w:p>
      <w:pPr>
        <w:pStyle w:val="Normal"/>
        <w:framePr w:w="800" w:hAnchor="page" w:vAnchor="page" w:x="2032" w:y="4216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Stock,</w:t>
      </w:r>
    </w:p>
    <w:p>
      <w:pPr>
        <w:pStyle w:val="Normal"/>
        <w:framePr w:w="1069" w:hAnchor="page" w:vAnchor="page" w:x="2032" w:y="4019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MT" w:hAnsi="ArialMT" w:fareast="ArialMT" w:cs="ArialMT"/>
          <w:color w:val="000000"/>
          <w:w w:val="100"/>
          <w:sz w:val="18"/>
          <w:szCs w:val="18"/>
        </w:rPr>
      </w:pPr>
      <w:r>
        <w:rPr>
          <w:rFonts w:ascii="ArialMT" w:hAnsi="ArialMT" w:fareast="ArialMT" w:cs="ArialMT"/>
          <w:color w:val="000000"/>
          <w:w w:val="100"/>
          <w:sz w:val="18"/>
          <w:szCs w:val="18"/>
        </w:rPr>
        <w:t>Common</w:t>
      </w:r>
    </w:p>
    <w:p>
      <w:pPr>
        <w:pStyle w:val="Normal"/>
        <w:framePr w:w="3334" w:hAnchor="page" w:vAnchor="page" w:x="4991" w:y="377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Newly Registered Securities</w:t>
      </w:r>
    </w:p>
    <w:p>
      <w:pPr>
        <w:pStyle w:val="Normal"/>
        <w:framePr w:w="1045" w:hAnchor="page" w:vAnchor="page" w:x="11209" w:y="353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Forward</w:t>
      </w:r>
    </w:p>
    <w:p>
      <w:pPr>
        <w:pStyle w:val="Normal"/>
        <w:framePr w:w="952" w:hAnchor="page" w:vAnchor="page" w:x="11248" w:y="3340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Carried</w:t>
      </w:r>
    </w:p>
    <w:p>
      <w:pPr>
        <w:pStyle w:val="Normal"/>
        <w:framePr w:w="718" w:hAnchor="page" w:vAnchor="page" w:x="11345" w:y="3143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to be</w:t>
      </w:r>
    </w:p>
    <w:p>
      <w:pPr>
        <w:pStyle w:val="Normal"/>
        <w:framePr w:w="671" w:hAnchor="page" w:vAnchor="page" w:x="3073" w:y="304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Rule</w:t>
      </w:r>
    </w:p>
    <w:p>
      <w:pPr>
        <w:pStyle w:val="Normal"/>
        <w:framePr w:w="625" w:hAnchor="page" w:vAnchor="page" w:x="4970" w:y="304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Unit</w:t>
      </w:r>
    </w:p>
    <w:p>
      <w:pPr>
        <w:pStyle w:val="Normal"/>
        <w:framePr w:w="672" w:hAnchor="page" w:vAnchor="page" w:x="10473" w:y="304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Date</w:t>
      </w:r>
    </w:p>
    <w:p>
      <w:pPr>
        <w:pStyle w:val="Normal"/>
        <w:framePr w:w="994" w:hAnchor="page" w:vAnchor="page" w:x="8960" w:y="2946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Type</w:t>
      </w:r>
    </w:p>
    <w:p>
      <w:pPr>
        <w:pStyle w:val="Normal"/>
        <w:framePr w:w="1010" w:hAnchor="page" w:vAnchor="page" w:x="9571" w:y="2946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Number</w:t>
      </w:r>
    </w:p>
    <w:p>
      <w:pPr>
        <w:pStyle w:val="Normal"/>
        <w:framePr w:w="1221" w:hAnchor="page" w:vAnchor="page" w:x="11136" w:y="2946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Securities</w:t>
      </w:r>
    </w:p>
    <w:p>
      <w:pPr>
        <w:pStyle w:val="Normal"/>
        <w:framePr w:w="644" w:hAnchor="page" w:vAnchor="page" w:x="2209" w:y="284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Title</w:t>
      </w:r>
    </w:p>
    <w:p>
      <w:pPr>
        <w:pStyle w:val="Normal"/>
        <w:framePr w:w="1045" w:hAnchor="page" w:vAnchor="page" w:x="2918" w:y="284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Forward</w:t>
      </w:r>
    </w:p>
    <w:p>
      <w:pPr>
        <w:pStyle w:val="Normal"/>
        <w:framePr w:w="1127" w:hAnchor="page" w:vAnchor="page" w:x="4761" w:y="284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Price Per</w:t>
      </w:r>
    </w:p>
    <w:p>
      <w:pPr>
        <w:pStyle w:val="Normal"/>
        <w:framePr w:w="1606" w:hAnchor="page" w:vAnchor="page" w:x="5623" w:y="284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Offering Price</w:t>
      </w:r>
    </w:p>
    <w:p>
      <w:pPr>
        <w:pStyle w:val="Normal"/>
        <w:framePr w:w="578" w:hAnchor="page" w:vAnchor="page" w:x="8098" w:y="284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Fee</w:t>
      </w:r>
    </w:p>
    <w:p>
      <w:pPr>
        <w:pStyle w:val="Normal"/>
        <w:framePr w:w="1092" w:hAnchor="page" w:vAnchor="page" w:x="10298" w:y="284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Effective</w:t>
      </w:r>
    </w:p>
    <w:p>
      <w:pPr>
        <w:pStyle w:val="Normal"/>
        <w:framePr w:w="994" w:hAnchor="page" w:vAnchor="page" w:x="1440" w:y="2749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Type</w:t>
      </w:r>
    </w:p>
    <w:p>
      <w:pPr>
        <w:pStyle w:val="Normal"/>
        <w:framePr w:w="1302" w:hAnchor="page" w:vAnchor="page" w:x="3785" w:y="2749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Registered</w:t>
      </w:r>
    </w:p>
    <w:p>
      <w:pPr>
        <w:pStyle w:val="Normal"/>
        <w:framePr w:w="741" w:hAnchor="page" w:vAnchor="page" w:x="8939" w:y="2749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Form</w:t>
      </w:r>
    </w:p>
    <w:p>
      <w:pPr>
        <w:pStyle w:val="Normal"/>
        <w:framePr w:w="578" w:hAnchor="page" w:vAnchor="page" w:x="9751" w:y="2749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File</w:t>
      </w:r>
    </w:p>
    <w:p>
      <w:pPr>
        <w:pStyle w:val="Normal"/>
        <w:framePr w:w="928" w:hAnchor="page" w:vAnchor="page" w:x="11258" w:y="2749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Unsold</w:t>
      </w:r>
    </w:p>
    <w:p>
      <w:pPr>
        <w:pStyle w:val="Normal"/>
        <w:framePr w:w="777" w:hAnchor="page" w:vAnchor="page" w:x="2154" w:y="2651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Class</w:t>
      </w:r>
    </w:p>
    <w:p>
      <w:pPr>
        <w:pStyle w:val="Normal"/>
        <w:framePr w:w="1337" w:hAnchor="page" w:vAnchor="page" w:x="2922" w:y="2651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or Carry</w:t>
      </w:r>
    </w:p>
    <w:p>
      <w:pPr>
        <w:pStyle w:val="Normal"/>
        <w:framePr w:w="1033" w:hAnchor="page" w:vAnchor="page" w:x="4800" w:y="2651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Offering</w:t>
      </w:r>
    </w:p>
    <w:p>
      <w:pPr>
        <w:pStyle w:val="Normal"/>
        <w:framePr w:w="1255" w:hAnchor="page" w:vAnchor="page" w:x="5769" w:y="2651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Aggregate</w:t>
      </w:r>
    </w:p>
    <w:p>
      <w:pPr>
        <w:pStyle w:val="Normal"/>
        <w:framePr w:w="1092" w:hAnchor="page" w:vAnchor="page" w:x="6910" w:y="2651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Fee Rate</w:t>
      </w:r>
    </w:p>
    <w:p>
      <w:pPr>
        <w:pStyle w:val="Normal"/>
        <w:framePr w:w="1442" w:hAnchor="page" w:vAnchor="page" w:x="7738" w:y="2651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Registration</w:t>
      </w:r>
    </w:p>
    <w:p>
      <w:pPr>
        <w:pStyle w:val="Normal"/>
        <w:framePr w:w="765" w:hAnchor="page" w:vAnchor="page" w:x="10434" w:y="2651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Initial</w:t>
      </w:r>
    </w:p>
    <w:p>
      <w:pPr>
        <w:pStyle w:val="Normal"/>
        <w:framePr w:w="1349" w:hAnchor="page" w:vAnchor="page" w:x="1292" w:y="255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Security</w:t>
      </w:r>
    </w:p>
    <w:p>
      <w:pPr>
        <w:pStyle w:val="Normal"/>
        <w:framePr w:w="1010" w:hAnchor="page" w:vAnchor="page" w:x="3907" w:y="255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Amount</w:t>
      </w:r>
    </w:p>
    <w:p>
      <w:pPr>
        <w:pStyle w:val="Normal"/>
        <w:framePr w:w="1045" w:hAnchor="page" w:vAnchor="page" w:x="8812" w:y="255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Forward</w:t>
      </w:r>
    </w:p>
    <w:p>
      <w:pPr>
        <w:pStyle w:val="Normal"/>
        <w:framePr w:w="1045" w:hAnchor="page" w:vAnchor="page" w:x="9556" w:y="255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Forward</w:t>
      </w:r>
    </w:p>
    <w:p>
      <w:pPr>
        <w:pStyle w:val="Normal"/>
        <w:framePr w:w="636" w:hAnchor="page" w:vAnchor="page" w:x="11379" w:y="2552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with</w:t>
      </w:r>
    </w:p>
    <w:p>
      <w:pPr>
        <w:pStyle w:val="Normal"/>
        <w:framePr w:w="1349" w:hAnchor="page" w:vAnchor="page" w:x="2042" w:y="2454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Security</w:t>
      </w:r>
    </w:p>
    <w:p>
      <w:pPr>
        <w:pStyle w:val="Normal"/>
        <w:framePr w:w="1349" w:hAnchor="page" w:vAnchor="page" w:x="2791" w:y="2454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Calculation</w:t>
      </w:r>
    </w:p>
    <w:p>
      <w:pPr>
        <w:pStyle w:val="Normal"/>
        <w:framePr w:w="1185" w:hAnchor="page" w:vAnchor="page" w:x="4736" w:y="2454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Maximum</w:t>
      </w:r>
    </w:p>
    <w:p>
      <w:pPr>
        <w:pStyle w:val="Normal"/>
        <w:framePr w:w="1185" w:hAnchor="page" w:vAnchor="page" w:x="5798" w:y="2454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Maximum</w:t>
      </w:r>
    </w:p>
    <w:p>
      <w:pPr>
        <w:pStyle w:val="Normal"/>
        <w:framePr w:w="1266" w:hAnchor="page" w:vAnchor="page" w:x="7811" w:y="2454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Amount of</w:t>
      </w:r>
    </w:p>
    <w:p>
      <w:pPr>
        <w:pStyle w:val="Normal"/>
        <w:framePr w:w="1045" w:hAnchor="page" w:vAnchor="page" w:x="10317" w:y="2454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Forward</w:t>
      </w:r>
    </w:p>
    <w:p>
      <w:pPr>
        <w:pStyle w:val="Normal"/>
        <w:framePr w:w="1069" w:hAnchor="page" w:vAnchor="page" w:x="8929" w:y="235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Carry</w:t>
      </w:r>
    </w:p>
    <w:p>
      <w:pPr>
        <w:pStyle w:val="Normal"/>
        <w:framePr w:w="1069" w:hAnchor="page" w:vAnchor="page" w:x="9673" w:y="235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Carry</w:t>
      </w:r>
    </w:p>
    <w:p>
      <w:pPr>
        <w:pStyle w:val="Normal"/>
        <w:framePr w:w="1372" w:hAnchor="page" w:vAnchor="page" w:x="11073" w:y="2355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Connection</w:t>
      </w:r>
    </w:p>
    <w:p>
      <w:pPr>
        <w:pStyle w:val="Normal"/>
        <w:framePr w:w="578" w:hAnchor="page" w:vAnchor="page" w:x="3112" w:y="225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Fee</w:t>
      </w:r>
    </w:p>
    <w:p>
      <w:pPr>
        <w:pStyle w:val="Normal"/>
        <w:framePr w:w="1185" w:hAnchor="page" w:vAnchor="page" w:x="4737" w:y="225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Proposed</w:t>
      </w:r>
    </w:p>
    <w:p>
      <w:pPr>
        <w:pStyle w:val="Normal"/>
        <w:framePr w:w="1069" w:hAnchor="page" w:vAnchor="page" w:x="10434" w:y="2257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Carry</w:t>
      </w:r>
    </w:p>
    <w:p>
      <w:pPr>
        <w:pStyle w:val="Normal"/>
        <w:framePr w:w="905" w:hAnchor="page" w:vAnchor="page" w:x="11267" w:y="2158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Paid in</w:t>
      </w:r>
    </w:p>
    <w:p>
      <w:pPr>
        <w:pStyle w:val="Normal"/>
        <w:framePr w:w="1582" w:hAnchor="page" w:vAnchor="page" w:x="11112" w:y="1961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Previously</w:t>
      </w:r>
    </w:p>
    <w:p>
      <w:pPr>
        <w:pStyle w:val="Normal"/>
        <w:framePr w:w="1197" w:hAnchor="page" w:vAnchor="page" w:x="11146" w:y="1764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Filing Fee</w:t>
      </w:r>
    </w:p>
    <w:p>
      <w:pPr>
        <w:pStyle w:val="Normal"/>
        <w:framePr w:w="6402" w:hAnchor="page" w:vAnchor="page" w:x="280" w:y="1491"/>
        <w:widowControl w:val="off"/>
        <w:autoSpaceDE w:val="off"/>
        <w:autoSpaceDN w:val="off"/>
        <w:spacing w:before="0" w:after="0" w:line="19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Table 1: Newly Registered and Carry Forward Securities</w:t>
      </w:r>
    </w:p>
    <w:p>
      <w:pPr>
        <w:pStyle w:val="Normal"/>
        <w:framePr w:w="1876" w:hAnchor="page" w:vAnchor="page" w:x="10580" w:y="1486"/>
        <w:widowControl w:val="off"/>
        <w:autoSpaceDE w:val="off"/>
        <w:autoSpaceDN w:val="off"/>
        <w:spacing w:before="0" w:after="0" w:line="204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18"/>
          <w:szCs w:val="18"/>
        </w:rPr>
      </w:pPr>
      <w:r>
        <w:rPr>
          <w:rFonts w:ascii="DejaVuSans-LEGMN" w:hAnsi="DejaVuSans-LEGMN" w:fareast="DejaVuSans-LEGMN" w:cs="DejaVuSans-LEGMN"/>
          <w:color w:val="ffffff"/>
          <w:w w:val="100"/>
          <w:sz w:val="18"/>
          <w:szCs w:val="18"/>
        </w:rPr>
        <w:t>☐</w:t>
      </w:r>
      <w:r>
        <w:rPr>
          <w:rFonts w:ascii="Arial-BoldMT" w:hAnsi="Arial-BoldMT" w:fareast="Arial-BoldMT" w:cs="Arial-BoldMT"/>
          <w:color w:val="000000"/>
          <w:w w:val="100"/>
          <w:sz w:val="18"/>
          <w:szCs w:val="18"/>
        </w:rPr>
        <w:t>Not Applicable</w:t>
      </w:r>
    </w:p>
    <w:p>
      <w:pPr>
        <w:pStyle w:val="Normal"/>
        <w:framePr w:w="4225" w:hAnchor="page" w:vAnchor="page" w:x="4273" w:y="1024"/>
        <w:widowControl w:val="off"/>
        <w:autoSpaceDE w:val="off"/>
        <w:autoSpaceDN w:val="off"/>
        <w:spacing w:before="0" w:after="0" w:line="32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29"/>
          <w:szCs w:val="29"/>
        </w:rPr>
      </w:pPr>
      <w:r>
        <w:rPr>
          <w:rFonts w:ascii="Arial-BoldMT" w:hAnsi="Arial-BoldMT" w:fareast="Arial-BoldMT" w:cs="Arial-BoldMT"/>
          <w:color w:val="000000"/>
          <w:w w:val="100"/>
          <w:sz w:val="29"/>
          <w:szCs w:val="29"/>
        </w:rPr>
        <w:t>Summit Therapeutics Inc.</w:t>
      </w:r>
    </w:p>
    <w:p>
      <w:pPr>
        <w:pStyle w:val="Normal"/>
        <w:framePr w:w="818" w:hAnchor="page" w:vAnchor="page" w:x="5822" w:y="586"/>
        <w:widowControl w:val="off"/>
        <w:autoSpaceDE w:val="off"/>
        <w:autoSpaceDN w:val="off"/>
        <w:spacing w:before="0" w:after="0" w:line="32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29"/>
          <w:szCs w:val="29"/>
        </w:rPr>
      </w:pPr>
      <w:r>
        <w:rPr>
          <w:rFonts w:ascii="Arial-BoldMT" w:hAnsi="Arial-BoldMT" w:fareast="Arial-BoldMT" w:cs="Arial-BoldMT"/>
          <w:color w:val="000000"/>
          <w:w w:val="100"/>
          <w:sz w:val="29"/>
          <w:szCs w:val="29"/>
        </w:rPr>
        <w:t>S-3</w:t>
      </w:r>
    </w:p>
    <w:p>
      <w:pPr>
        <w:pStyle w:val="Normal"/>
        <w:framePr w:w="5110" w:hAnchor="page" w:vAnchor="page" w:x="3882" w:y="71"/>
        <w:widowControl w:val="off"/>
        <w:autoSpaceDE w:val="off"/>
        <w:autoSpaceDN w:val="off"/>
        <w:spacing w:before="0" w:after="0" w:line="326" w:lineRule="exact"/>
        <w:ind w:left="0" w:right="0" w:first-line="0"/>
        <w:jc w:val="left"/>
        <w:rPr>
          <w:rFonts w:ascii="Arial-BoldMT" w:hAnsi="Arial-BoldMT" w:fareast="Arial-BoldMT" w:cs="Arial-BoldMT"/>
          <w:color w:val="000000"/>
          <w:w w:val="100"/>
          <w:sz w:val="29"/>
          <w:szCs w:val="29"/>
        </w:rPr>
      </w:pPr>
      <w:r>
        <w:rPr>
          <w:rFonts w:ascii="Arial-BoldMT" w:hAnsi="Arial-BoldMT" w:fareast="Arial-BoldMT" w:cs="Arial-BoldMT"/>
          <w:color w:val="000000"/>
          <w:w w:val="100"/>
          <w:sz w:val="29"/>
          <w:szCs w:val="29"/>
        </w:rPr>
        <w:t>Calculation of Filing Fee Tables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0" style="position:absolute;margin-left:7pt;margin-top:1pt;z-index:-16774332;width:598pt;height:832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1" style="position:absolute;margin-left:11.65pt;margin-top:85.55pt;z-index:-16774328;width:593.05pt;height:321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2" style="position:absolute;margin-left:13pt;margin-top:86.95pt;z-index:-16774324;width:43.6pt;height:101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3" style="position:absolute;margin-left:55.7pt;margin-top:86.95pt;z-index:-16774320;width:8pt;height:101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4" style="position:absolute;margin-left:62.8pt;margin-top:86.95pt;z-index:-16774316;width:38.1pt;height:101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5" style="position:absolute;margin-left:100.05pt;margin-top:86.95pt;z-index:-16774312;width:38.65pt;height:101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6" style="position:absolute;margin-left:137.8pt;margin-top:86.95pt;z-index:-16774308;width:50.7pt;height:101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7" style="position:absolute;margin-left:187.6pt;margin-top:86.95pt;z-index:-16774304;width:48.5pt;height:101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8" style="position:absolute;margin-left:235.2pt;margin-top:86.95pt;z-index:-16774300;width:43.6pt;height:101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9" style="position:absolute;margin-left:277.9pt;margin-top:86.95pt;z-index:-16774296;width:64.4pt;height:101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0" style="position:absolute;margin-left:341.4pt;margin-top:86.95pt;z-index:-16774292;width:44.7pt;height:101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1" style="position:absolute;margin-left:385.2pt;margin-top:86.95pt;z-index:-16774288;width:54.55pt;height:101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2" style="position:absolute;margin-left:438.8pt;margin-top:86.95pt;z-index:-16774284;width:38.1pt;height:101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3" style="position:absolute;margin-left:476.05pt;margin-top:86.95pt;z-index:-16774280;width:38.1pt;height:101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4" style="position:absolute;margin-left:513.25pt;margin-top:86.95pt;z-index:-16774276;width:39.75pt;height:101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5" style="position:absolute;margin-left:552.1pt;margin-top:86.95pt;z-index:-16774272;width:51.25pt;height:101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6" style="position:absolute;margin-left:13pt;margin-top:199.65pt;z-index:-16774268;width:43.6pt;height:72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7" style="position:absolute;margin-left:55.7pt;margin-top:199.65pt;z-index:-16774264;width:8pt;height:72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8" style="position:absolute;margin-left:62.8pt;margin-top:199.65pt;z-index:-16774260;width:38.1pt;height:72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9" style="position:absolute;margin-left:100.05pt;margin-top:199.65pt;z-index:-16774256;width:38.65pt;height:72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0" style="position:absolute;margin-left:137.8pt;margin-top:199.65pt;z-index:-16774252;width:50.7pt;height:72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1" style="position:absolute;margin-left:187.6pt;margin-top:199.65pt;z-index:-16774248;width:48.5pt;height:72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2" style="position:absolute;margin-left:235.2pt;margin-top:199.65pt;z-index:-16774244;width:43.6pt;height:72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3" style="position:absolute;margin-left:277.9pt;margin-top:199.65pt;z-index:-16774240;width:64.4pt;height:72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4" style="position:absolute;margin-left:341.4pt;margin-top:199.65pt;z-index:-16774236;width:44.7pt;height:72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5" style="position:absolute;margin-left:385.2pt;margin-top:199.65pt;z-index:-16774232;width:54.55pt;height:72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6" style="position:absolute;margin-left:438.8pt;margin-top:199.65pt;z-index:-16774228;width:38.1pt;height:72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7" style="position:absolute;margin-left:476.05pt;margin-top:199.65pt;z-index:-16774224;width:38.1pt;height:72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8" style="position:absolute;margin-left:513.25pt;margin-top:199.65pt;z-index:-16774220;width:39.75pt;height:72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9" style="position:absolute;margin-left:552.1pt;margin-top:199.65pt;z-index:-16774216;width:51.25pt;height:72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0" style="position:absolute;margin-left:13pt;margin-top:270.8pt;z-index:-16774212;width:43.6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1" style="position:absolute;margin-left:55.7pt;margin-top:270.8pt;z-index:-16774208;width:8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2" style="position:absolute;margin-left:62.8pt;margin-top:270.8pt;z-index:-16774204;width:38.1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3" style="position:absolute;margin-left:100.05pt;margin-top:270.8pt;z-index:-16774200;width:38.65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4" style="position:absolute;margin-left:137.8pt;margin-top:270.8pt;z-index:-16774196;width:50.7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5" style="position:absolute;margin-left:187.6pt;margin-top:270.8pt;z-index:-16774192;width:48.5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6" style="position:absolute;margin-left:235.2pt;margin-top:270.8pt;z-index:-16774188;width:43.6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7" style="position:absolute;margin-left:277.9pt;margin-top:270.8pt;z-index:-16774184;width:64.4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8" style="position:absolute;margin-left:341.4pt;margin-top:270.8pt;z-index:-16774180;width:44.7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9" style="position:absolute;margin-left:385.2pt;margin-top:270.8pt;z-index:-16774176;width:54.55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0" style="position:absolute;margin-left:438.8pt;margin-top:270.8pt;z-index:-16774172;width:38.1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1" style="position:absolute;margin-left:476.05pt;margin-top:270.8pt;z-index:-16774168;width:38.1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2" style="position:absolute;margin-left:513.25pt;margin-top:270.8pt;z-index:-16774164;width:39.75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3" style="position:absolute;margin-left:552.1pt;margin-top:270.8pt;z-index:-16774160;width:51.25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4" style="position:absolute;margin-left:13pt;margin-top:314.6pt;z-index:-16774156;width:43.6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5" style="position:absolute;margin-left:55.7pt;margin-top:314.6pt;z-index:-16774152;width:8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6" style="position:absolute;margin-left:62.8pt;margin-top:314.6pt;z-index:-16774148;width:38.1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7" style="position:absolute;margin-left:100.05pt;margin-top:314.6pt;z-index:-16774144;width:38.65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8" style="position:absolute;margin-left:137.8pt;margin-top:314.6pt;z-index:-16774140;width:50.7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9" style="position:absolute;margin-left:187.6pt;margin-top:314.6pt;z-index:-16774136;width:48.5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0" style="position:absolute;margin-left:235.2pt;margin-top:314.6pt;z-index:-16774132;width:43.6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1" style="position:absolute;margin-left:277.9pt;margin-top:314.6pt;z-index:-16774128;width:64.4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2" style="position:absolute;margin-left:341.4pt;margin-top:314.6pt;z-index:-16774124;width:44.7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3" style="position:absolute;margin-left:385.2pt;margin-top:314.6pt;z-index:-16774120;width:54.55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4" style="position:absolute;margin-left:438.8pt;margin-top:314.6pt;z-index:-16774116;width:38.1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5" style="position:absolute;margin-left:476.05pt;margin-top:314.6pt;z-index:-16774112;width:38.1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6" style="position:absolute;margin-left:513.25pt;margin-top:314.6pt;z-index:-16774108;width:39.75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7" style="position:absolute;margin-left:552.1pt;margin-top:314.6pt;z-index:-16774104;width:51.25pt;height:32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8" style="position:absolute;margin-left:13pt;margin-top:508.9pt;z-index:-16774100;width:585.9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9" style="position:absolute;margin-left:13pt;margin-top:509.45pt;z-index:-16774096;width:585.95pt;height: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0" style="position:absolute;margin-left:596.45pt;margin-top:508.9pt;z-index:-16774092;width:2.55pt;height:3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1" style="position:absolute;margin-left:13pt;margin-top:508.9pt;z-index:-16774088;width:2.55pt;height:3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2" style="position:absolute;margin-left:11.65pt;margin-top:540.9pt;z-index:-16774084;width:588.7pt;height:196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3" style="position:absolute;margin-left:13pt;margin-top:542.25pt;z-index:-16774080;width:53.45pt;height:81.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4" style="position:absolute;margin-left:65.55pt;margin-top:542.25pt;z-index:-16774076;width:40.85pt;height:81.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5" style="position:absolute;margin-left:105.5pt;margin-top:542.25pt;z-index:-16774072;width:82.45pt;height:81.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6" style="position:absolute;margin-left:187.05pt;margin-top:542.25pt;z-index:-16774068;width:34.3pt;height:81.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7" style="position:absolute;margin-left:220.45pt;margin-top:542.25pt;z-index:-16774064;width:40.3pt;height:81.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8" style="position:absolute;margin-left:259.85pt;margin-top:542.25pt;z-index:-16774060;width:34.3pt;height:81.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9" style="position:absolute;margin-left:293.25pt;margin-top:542.25pt;z-index:-16774056;width:34.3pt;height:81.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0" style="position:absolute;margin-left:326.6pt;margin-top:542.25pt;z-index:-16774052;width:37.55pt;height:81.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1" style="position:absolute;margin-left:363.3pt;margin-top:542.25pt;z-index:-16774048;width:50.15pt;height:81.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2" style="position:absolute;margin-left:412.55pt;margin-top:542.25pt;z-index:-16774044;width:50.15pt;height:81.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3" style="position:absolute;margin-left:461.8pt;margin-top:542.25pt;z-index:-16774040;width:50.15pt;height:81.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4" style="position:absolute;margin-left:511.05pt;margin-top:542.25pt;z-index:-16774036;width:52.35pt;height:81.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5" style="position:absolute;margin-left:562.5pt;margin-top:542.25pt;z-index:-16774032;width:35.4pt;height:81.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6" style="position:absolute;margin-left:13pt;margin-top:635.3pt;z-index:-16774028;width:53.4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7" style="position:absolute;margin-left:65.55pt;margin-top:635.3pt;z-index:-16774024;width:40.8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8" style="position:absolute;margin-left:105.5pt;margin-top:635.3pt;z-index:-16774020;width:82.4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9" style="position:absolute;margin-left:187.05pt;margin-top:635.3pt;z-index:-16774016;width:34.3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0" style="position:absolute;margin-left:220.45pt;margin-top:635.3pt;z-index:-16774012;width:40.3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1" style="position:absolute;margin-left:259.85pt;margin-top:635.3pt;z-index:-16774008;width:34.3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2" style="position:absolute;margin-left:293.25pt;margin-top:635.3pt;z-index:-16774004;width:34.3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3" style="position:absolute;margin-left:326.6pt;margin-top:635.3pt;z-index:-16774000;width:37.5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4" style="position:absolute;margin-left:363.3pt;margin-top:635.3pt;z-index:-16773996;width:50.1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5" style="position:absolute;margin-left:412.55pt;margin-top:635.3pt;z-index:-16773992;width:50.1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6" style="position:absolute;margin-left:461.8pt;margin-top:635.3pt;z-index:-16773988;width:50.1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7" style="position:absolute;margin-left:511.05pt;margin-top:635.3pt;z-index:-16773984;width:52.3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8" style="position:absolute;margin-left:562.5pt;margin-top:635.3pt;z-index:-16773980;width:35.4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9" style="position:absolute;margin-left:13pt;margin-top:657.2pt;z-index:-16773976;width:53.4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0" style="position:absolute;margin-left:65.55pt;margin-top:657.2pt;z-index:-16773972;width:40.8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1" style="position:absolute;margin-left:105.5pt;margin-top:657.2pt;z-index:-16773968;width:82.4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2" style="position:absolute;margin-left:187.05pt;margin-top:657.2pt;z-index:-16773964;width:34.3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3" style="position:absolute;margin-left:220.45pt;margin-top:657.2pt;z-index:-16773960;width:40.3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4" style="position:absolute;margin-left:259.85pt;margin-top:657.2pt;z-index:-16773956;width:34.3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5" style="position:absolute;margin-left:293.25pt;margin-top:657.2pt;z-index:-16773952;width:34.3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6" style="position:absolute;margin-left:326.6pt;margin-top:657.2pt;z-index:-16773948;width:37.5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7" style="position:absolute;margin-left:363.3pt;margin-top:657.2pt;z-index:-16773944;width:50.1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8" style="position:absolute;margin-left:412.55pt;margin-top:657.2pt;z-index:-16773940;width:50.1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9" style="position:absolute;margin-left:461.8pt;margin-top:657.2pt;z-index:-16773936;width:50.1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0" style="position:absolute;margin-left:511.05pt;margin-top:657.2pt;z-index:-16773932;width:52.3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1" style="position:absolute;margin-left:562.5pt;margin-top:657.2pt;z-index:-16773928;width:35.4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2" style="position:absolute;margin-left:13pt;margin-top:691.15pt;z-index:-16773924;width:53.4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3" style="position:absolute;margin-left:65.55pt;margin-top:691.15pt;z-index:-16773920;width:40.8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4" style="position:absolute;margin-left:105.5pt;margin-top:691.15pt;z-index:-16773916;width:82.4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5" style="position:absolute;margin-left:187.05pt;margin-top:691.15pt;z-index:-16773912;width:34.3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6" style="position:absolute;margin-left:220.45pt;margin-top:691.15pt;z-index:-16773908;width:40.3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7" style="position:absolute;margin-left:259.85pt;margin-top:691.15pt;z-index:-16773904;width:34.3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8" style="position:absolute;margin-left:293.25pt;margin-top:691.15pt;z-index:-16773900;width:34.3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9" style="position:absolute;margin-left:326.6pt;margin-top:691.15pt;z-index:-16773896;width:37.5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0" style="position:absolute;margin-left:363.3pt;margin-top:691.15pt;z-index:-16773892;width:50.1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1" style="position:absolute;margin-left:412.55pt;margin-top:691.15pt;z-index:-16773888;width:50.1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2" style="position:absolute;margin-left:461.8pt;margin-top:691.15pt;z-index:-16773884;width:50.1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3" style="position:absolute;margin-left:511.05pt;margin-top:691.15pt;z-index:-16773880;width:52.3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4" style="position:absolute;margin-left:562.5pt;margin-top:691.15pt;z-index:-16773876;width:35.4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5" style="position:absolute;margin-left:13pt;margin-top:713.05pt;z-index:-16773872;width:53.4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6" style="position:absolute;margin-left:65.55pt;margin-top:713.05pt;z-index:-16773868;width:40.8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7" style="position:absolute;margin-left:105.5pt;margin-top:713.05pt;z-index:-16773864;width:82.4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8" style="position:absolute;margin-left:187.05pt;margin-top:713.05pt;z-index:-16773860;width:34.3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9" style="position:absolute;margin-left:220.45pt;margin-top:713.05pt;z-index:-16773856;width:40.3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0" style="position:absolute;margin-left:259.85pt;margin-top:713.05pt;z-index:-16773852;width:34.3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1" style="position:absolute;margin-left:293.25pt;margin-top:713.05pt;z-index:-16773848;width:34.3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2" style="position:absolute;margin-left:326.6pt;margin-top:713.05pt;z-index:-16773844;width:37.5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3" style="position:absolute;margin-left:363.3pt;margin-top:713.05pt;z-index:-16773840;width:50.1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4" style="position:absolute;margin-left:412.55pt;margin-top:713.05pt;z-index:-16773836;width:50.1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5" style="position:absolute;margin-left:461.8pt;margin-top:713.05pt;z-index:-16773832;width:50.1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6" style="position:absolute;margin-left:511.05pt;margin-top:713.05pt;z-index:-16773828;width:52.35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7" style="position:absolute;margin-left:562.5pt;margin-top:713.05pt;z-index:-16773824;width:35.4pt;height:2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8" style="position:absolute;margin-left:11.65pt;margin-top:760.35pt;z-index:-16773820;width:588.7pt;height:57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9" style="position:absolute;margin-left:13pt;margin-top:761.75pt;z-index:-16773816;width:25pt;height:42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0" style="position:absolute;margin-left:37.1pt;margin-top:761.75pt;z-index:-16773812;width:83pt;height:42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1" style="position:absolute;margin-left:119.2pt;margin-top:761.75pt;z-index:-16773808;width:147.6pt;height:42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2" style="position:absolute;margin-left:265.85pt;margin-top:761.75pt;z-index:-16773804;width:83.55pt;height:42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3" style="position:absolute;margin-left:348.5pt;margin-top:761.75pt;z-index:-16773800;width:107.1pt;height:42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4" style="position:absolute;margin-left:454.7pt;margin-top:761.75pt;z-index:-16773796;width:37.05pt;height:42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5" style="position:absolute;margin-left:490.8pt;margin-top:761.75pt;z-index:-16773792;width:60pt;height:42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6" style="position:absolute;margin-left:549.9pt;margin-top:761.75pt;z-index:-16773788;width:49.05pt;height:42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7" style="position:absolute;margin-left:13pt;margin-top:803.35pt;z-index:-16773784;width:25pt;height:12.9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8" style="position:absolute;margin-left:37.1pt;margin-top:803.35pt;z-index:-16773780;width:83pt;height:12.9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9" style="position:absolute;margin-left:119.2pt;margin-top:803.35pt;z-index:-16773776;width:147.6pt;height:12.9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0" style="position:absolute;margin-left:265.85pt;margin-top:803.35pt;z-index:-16773772;width:83.55pt;height:12.9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1" style="position:absolute;margin-left:348.5pt;margin-top:803.35pt;z-index:-16773768;width:107.1pt;height:12.9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2" style="position:absolute;margin-left:454.7pt;margin-top:803.35pt;z-index:-16773764;width:37.05pt;height:12.9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3" style="position:absolute;margin-left:490.8pt;margin-top:803.35pt;z-index:-16773760;width:60pt;height:12.9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4" style="position:absolute;margin-left:549.9pt;margin-top:803.35pt;z-index:-16773756;width:49.05pt;height:12.9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5" style="position:absolute;margin-left:528.8pt;margin-top:74.7pt;z-index:-16773752;width:8.65pt;height:8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6" style="position:absolute;margin-left:528.8pt;margin-top:530.05pt;z-index:-16773748;width:8.65pt;height:8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7" style="position:absolute;margin-left:528.8pt;margin-top:749.5pt;z-index:-16773744;width:8.65pt;height:8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8" o:title=""/>
          </v:shape>
        </w:pict>
      </w:r>
    </w:p>
    <w:sectPr>
      <w:pgSz w:w="12240" w:h="20160"/>
      <w:pgMar w:top="400" w:right="400" w:bottom="400" w:left="400" w:header="720" w:footer="720"/>
      <w:pgNumType w:start="40"/>
      <w:cols w:space="720" w:sep="off"/>
      <w:docGrid w:line-pitch="31680"/>
    </w:sectPr>
  </w:body>
</w:document>
</file>

<file path=word/fontTable.xml><?xml version="1.0" encoding="utf-8"?>
<w:fonts xmlns:w="http://schemas.openxmlformats.org/wordprocessingml/2006/main">
  <w:defaultFonts w:hintType="default" w:ascii="Calibri" w:h-ansi="Calibri" w:fareast="宋体"/>
  <w:font w:name="Times New Roman">
    <w:panose-1>"02020603050405020304"</w:panose-1>
    <w:charset>
      <w:val>"00"</w:val>
    </w:charset>
    <w:family>"Roman"</w:family>
    <w:notTrueType w:val="off"/>
    <w:pitch>"variable"</w:pitch>
    <w:sig w:usb0="01010101" w:usb1="01010101" w:usb2="01010101" w:usb3="01010101" w:csb0="01010101" w:csb1="01010101"/>
  </w:font>
  <w:font w:name="Symbol">
    <w:panose-1>"05050102010706020507"</w:panose-1>
    <w:charset>
      <w:val>"02"</w:val>
    </w:charset>
    <w:family>"Roman"</w:family>
    <w:notTrueType w:val="off"/>
    <w:pitch>"variable"</w:pitch>
    <w:sig w:usb0="01010101" w:usb1="01010101" w:usb2="01010101" w:usb3="01010101" w:csb0="01010101" w:csb1="01010101"/>
  </w:font>
  <w:font w:name="Arial">
    <w:panose-1>"020b0604020202020204"</w:panose-1>
    <w:charset>
      <w:val>"00"</w:val>
    </w:charset>
    <w:family>"Swiss"</w:family>
    <w:notTrueType w:val="off"/>
    <w:pitch>"variable"</w:pitch>
    <w:sig w:usb0="01010101" w:usb1="01010101" w:usb2="01010101" w:usb3="01010101" w:csb0="01010101" w:csb1="01010101"/>
  </w:font>
  <w:font w:name="Calibri">
    <w:panose-1>"020f0502020204030204"</w:panose-1>
    <w:charset>
      <w:val>"00"</w:val>
    </w:charset>
    <w:family>"Swiss"</w:family>
    <w:notTrueType w:val="off"/>
    <w:pitch>"variable"</w:pitch>
    <w:sig w:usb0="01010101" w:usb1="01010101" w:usb2="01010101" w:usb3="01010101" w:csb0="01010101" w:csb1="01010101"/>
  </w:font>
  <w:font w:name="宋体">
    <w:altName>"SimSun"</w:altName>
    <w:panose-1>"02010600030101010101"</w:panose-1>
    <w:charset>
      <w:val>"86"</w:val>
    </w:charset>
    <w:family>"Auto"</w:family>
    <w:notTrueType w:val="off"/>
    <w:pitch>"variable"</w:pitch>
    <w:sig w:usb0="01010101" w:usb1="01010101" w:usb2="01010101" w:usb3="01010101" w:csb0="01010101" w:csb1="01010101"/>
  </w:font>
  <w:font w:name="Cambria Math">
    <w:panose-1>"02040503050406030204"</w:panose-1>
    <w:charset>
      <w:val>"01"</w:val>
    </w:charset>
    <w:family>"Roman"</w:family>
    <w:notTrueType w:val="on"/>
    <w:pitch>"variable"</w:pitch>
    <w:sig w:usb0="01010101" w:usb1="01010101" w:usb2="01010101" w:usb3="01010101" w:csb0="01010101" w:csb1="01010101"/>
  </w:font>
  <w:font w:name="TimesNewRomanPSMT">
    <w:panose-1>"02020603050405020304"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1" w:fontKey="{0b244c23-0000-0000-0000-000000000000}"/>
  </w:font>
  <w:font w:name="DejaVuSans">
    <w:panose-1>"020b0603030804020204"</w:panose-1>
    <w:charset>
      <w:val>"01"</w:val>
    </w:charset>
    <w:family>"Swiss"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2" w:fontKey="{be00ae22-0000-0000-0000-000000000000}"/>
  </w:font>
  <w:font w:name="TimesNewRomanPS-BoldMT">
    <w:panose-1>"02020803070505020304"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3" w:fontKey="{caef09bc-0000-0000-0000-000000000000}"/>
  </w:font>
  <w:font w:name="TimesNewRomanPS-BoldItalicMT">
    <w:panose-1>"02020703060505090304"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4" w:fontKey="{0dfc9f5e-0000-0000-0000-000000000000}"/>
  </w:font>
  <w:font w:name="TimesNewRomanPS-ItalicMT">
    <w:panose-1>"02020503050405090304"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5" w:fontKey="{b520054c-0000-0000-0000-000000000000}"/>
  </w:font>
  <w:font w:name="ArialMT">
    <w:panose-1>"020b0604020202020204"</w:panose-1>
    <w:charset>
      <w:val>"01"</w:val>
    </w:charset>
    <w:family>"Swiss"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6" w:fontKey="{90148000-0000-0000-0000-000000000000}"/>
  </w:font>
  <w:font w:name="Arial-BoldMT">
    <w:panose-1>"020b0704020202020204"</w:panose-1>
    <w:charset>
      <w:val>"01"</w:val>
    </w:charset>
    <w:family>"Swiss"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7" w:fontKey="{b4f9ba28-0000-0000-0000-000000000000}"/>
  </w:font>
  <w:font w:name="DejaVuSans-LEGMN">
    <w:panose-1>"020b0603030804020204"</w:panose-1>
    <w:charset>
      <w:val>"01"</w:val>
    </w:charset>
    <w:family>"Swiss"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8" w:fontKey="{00a8f660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style w:type="paragraph" w:styleId="Normal" w:default="on">
    <w:name w:val="Normal"/>
    <w:next w:val="Normal"/>
    <w:link w:val="Normal"/>
    <w:pPr>
      <w:pStyle w:val="Normal"/>
      <w:spacing w:after="200" w:line="276"/>
    </w:pPr>
    <w:rPr>
      <w:sz w:val="22"/>
      <w:szCs w:val="22"/>
      <w:lang w:val="en-US" w:fareast="zh-CN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pPr>
      <w:pStyle w:val="TableNormal"/>
    </w:pPr>
    <w:tblPr>
      <w:tblInd w:w="0" w:type="dxa"/>
      <w:tblLayout>"Fixed"</w:tblLayout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  <w:pPr>
      <w:pStyle w:val="NoLis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10" Target="media/image10.png" Type="http://schemas.openxmlformats.org/officeDocument/2006/relationships/image"/><Relationship Id="rId100" Target="media/image100.png" Type="http://schemas.openxmlformats.org/officeDocument/2006/relationships/image"/><Relationship Id="rId101" Target="media/image101.png" Type="http://schemas.openxmlformats.org/officeDocument/2006/relationships/image"/><Relationship Id="rId102" Target="media/image102.png" Type="http://schemas.openxmlformats.org/officeDocument/2006/relationships/image"/><Relationship Id="rId103" Target="media/image103.png" Type="http://schemas.openxmlformats.org/officeDocument/2006/relationships/image"/><Relationship Id="rId104" Target="media/image104.png" Type="http://schemas.openxmlformats.org/officeDocument/2006/relationships/image"/><Relationship Id="rId105" Target="media/image105.png" Type="http://schemas.openxmlformats.org/officeDocument/2006/relationships/image"/><Relationship Id="rId106" Target="media/image106.png" Type="http://schemas.openxmlformats.org/officeDocument/2006/relationships/image"/><Relationship Id="rId107" Target="media/image107.png" Type="http://schemas.openxmlformats.org/officeDocument/2006/relationships/image"/><Relationship Id="rId108" Target="media/image108.png" Type="http://schemas.openxmlformats.org/officeDocument/2006/relationships/image"/><Relationship Id="rId109" Target="media/image109.png" Type="http://schemas.openxmlformats.org/officeDocument/2006/relationships/image"/><Relationship Id="rId11" Target="media/image11.png" Type="http://schemas.openxmlformats.org/officeDocument/2006/relationships/image"/><Relationship Id="rId110" Target="media/image110.png" Type="http://schemas.openxmlformats.org/officeDocument/2006/relationships/image"/><Relationship Id="rId111" Target="media/image111.png" Type="http://schemas.openxmlformats.org/officeDocument/2006/relationships/image"/><Relationship Id="rId112" Target="media/image112.png" Type="http://schemas.openxmlformats.org/officeDocument/2006/relationships/image"/><Relationship Id="rId113" Target="media/image113.png" Type="http://schemas.openxmlformats.org/officeDocument/2006/relationships/image"/><Relationship Id="rId114" Target="media/image114.png" Type="http://schemas.openxmlformats.org/officeDocument/2006/relationships/image"/><Relationship Id="rId115" Target="media/image115.png" Type="http://schemas.openxmlformats.org/officeDocument/2006/relationships/image"/><Relationship Id="rId116" Target="media/image116.png" Type="http://schemas.openxmlformats.org/officeDocument/2006/relationships/image"/><Relationship Id="rId117" Target="media/image117.png" Type="http://schemas.openxmlformats.org/officeDocument/2006/relationships/image"/><Relationship Id="rId118" Target="media/image118.png" Type="http://schemas.openxmlformats.org/officeDocument/2006/relationships/image"/><Relationship Id="rId119" Target="media/image119.png" Type="http://schemas.openxmlformats.org/officeDocument/2006/relationships/image"/><Relationship Id="rId12" Target="media/image12.png" Type="http://schemas.openxmlformats.org/officeDocument/2006/relationships/image"/><Relationship Id="rId120" Target="media/image120.png" Type="http://schemas.openxmlformats.org/officeDocument/2006/relationships/image"/><Relationship Id="rId121" Target="media/image121.png" Type="http://schemas.openxmlformats.org/officeDocument/2006/relationships/image"/><Relationship Id="rId122" Target="media/image122.png" Type="http://schemas.openxmlformats.org/officeDocument/2006/relationships/image"/><Relationship Id="rId123" Target="media/image123.png" Type="http://schemas.openxmlformats.org/officeDocument/2006/relationships/image"/><Relationship Id="rId124" Target="media/image124.png" Type="http://schemas.openxmlformats.org/officeDocument/2006/relationships/image"/><Relationship Id="rId125" Target="media/image125.png" Type="http://schemas.openxmlformats.org/officeDocument/2006/relationships/image"/><Relationship Id="rId126" Target="media/image126.png" Type="http://schemas.openxmlformats.org/officeDocument/2006/relationships/image"/><Relationship Id="rId127" Target="media/image127.png" Type="http://schemas.openxmlformats.org/officeDocument/2006/relationships/image"/><Relationship Id="rId128" Target="media/image128.png" Type="http://schemas.openxmlformats.org/officeDocument/2006/relationships/image"/><Relationship Id="rId129" Target="media/image129.png" Type="http://schemas.openxmlformats.org/officeDocument/2006/relationships/image"/><Relationship Id="rId13" Target="media/image13.png" Type="http://schemas.openxmlformats.org/officeDocument/2006/relationships/image"/><Relationship Id="rId130" Target="media/image130.png" Type="http://schemas.openxmlformats.org/officeDocument/2006/relationships/image"/><Relationship Id="rId131" Target="media/image131.png" Type="http://schemas.openxmlformats.org/officeDocument/2006/relationships/image"/><Relationship Id="rId132" Target="media/image132.png" Type="http://schemas.openxmlformats.org/officeDocument/2006/relationships/image"/><Relationship Id="rId133" Target="media/image133.png" Type="http://schemas.openxmlformats.org/officeDocument/2006/relationships/image"/><Relationship Id="rId134" Target="media/image134.png" Type="http://schemas.openxmlformats.org/officeDocument/2006/relationships/image"/><Relationship Id="rId135" Target="media/image135.png" Type="http://schemas.openxmlformats.org/officeDocument/2006/relationships/image"/><Relationship Id="rId136" Target="media/image136.png" Type="http://schemas.openxmlformats.org/officeDocument/2006/relationships/image"/><Relationship Id="rId137" Target="media/image137.png" Type="http://schemas.openxmlformats.org/officeDocument/2006/relationships/image"/><Relationship Id="rId138" Target="media/image138.png" Type="http://schemas.openxmlformats.org/officeDocument/2006/relationships/image"/><Relationship Id="rId139" Target="media/image139.png" Type="http://schemas.openxmlformats.org/officeDocument/2006/relationships/image"/><Relationship Id="rId14" Target="media/image14.png" Type="http://schemas.openxmlformats.org/officeDocument/2006/relationships/image"/><Relationship Id="rId140" Target="media/image140.png" Type="http://schemas.openxmlformats.org/officeDocument/2006/relationships/image"/><Relationship Id="rId141" Target="media/image141.png" Type="http://schemas.openxmlformats.org/officeDocument/2006/relationships/image"/><Relationship Id="rId142" Target="media/image142.png" Type="http://schemas.openxmlformats.org/officeDocument/2006/relationships/image"/><Relationship Id="rId143" Target="media/image143.png" Type="http://schemas.openxmlformats.org/officeDocument/2006/relationships/image"/><Relationship Id="rId144" Target="media/image144.png" Type="http://schemas.openxmlformats.org/officeDocument/2006/relationships/image"/><Relationship Id="rId145" Target="media/image145.png" Type="http://schemas.openxmlformats.org/officeDocument/2006/relationships/image"/><Relationship Id="rId146" Target="media/image146.png" Type="http://schemas.openxmlformats.org/officeDocument/2006/relationships/image"/><Relationship Id="rId147" Target="media/image147.png" Type="http://schemas.openxmlformats.org/officeDocument/2006/relationships/image"/><Relationship Id="rId148" Target="media/image148.png" Type="http://schemas.openxmlformats.org/officeDocument/2006/relationships/image"/><Relationship Id="rId149" Target="media/image149.png" Type="http://schemas.openxmlformats.org/officeDocument/2006/relationships/image"/><Relationship Id="rId15" Target="media/image15.png" Type="http://schemas.openxmlformats.org/officeDocument/2006/relationships/image"/><Relationship Id="rId150" Target="media/image150.png" Type="http://schemas.openxmlformats.org/officeDocument/2006/relationships/image"/><Relationship Id="rId151" Target="media/image151.png" Type="http://schemas.openxmlformats.org/officeDocument/2006/relationships/image"/><Relationship Id="rId152" Target="media/image152.png" Type="http://schemas.openxmlformats.org/officeDocument/2006/relationships/image"/><Relationship Id="rId153" Target="media/image153.png" Type="http://schemas.openxmlformats.org/officeDocument/2006/relationships/image"/><Relationship Id="rId154" Target="media/image154.png" Type="http://schemas.openxmlformats.org/officeDocument/2006/relationships/image"/><Relationship Id="rId155" Target="media/image155.png" Type="http://schemas.openxmlformats.org/officeDocument/2006/relationships/image"/><Relationship Id="rId156" Target="media/image156.png" Type="http://schemas.openxmlformats.org/officeDocument/2006/relationships/image"/><Relationship Id="rId157" Target="media/image157.png" Type="http://schemas.openxmlformats.org/officeDocument/2006/relationships/image"/><Relationship Id="rId158" Target="media/image158.png" Type="http://schemas.openxmlformats.org/officeDocument/2006/relationships/image"/><Relationship Id="rId159" Target="media/image159.png" Type="http://schemas.openxmlformats.org/officeDocument/2006/relationships/image"/><Relationship Id="rId16" Target="media/image16.png" Type="http://schemas.openxmlformats.org/officeDocument/2006/relationships/image"/><Relationship Id="rId160" Target="media/image160.png" Type="http://schemas.openxmlformats.org/officeDocument/2006/relationships/image"/><Relationship Id="rId161" Target="media/image161.png" Type="http://schemas.openxmlformats.org/officeDocument/2006/relationships/image"/><Relationship Id="rId162" Target="media/image162.png" Type="http://schemas.openxmlformats.org/officeDocument/2006/relationships/image"/><Relationship Id="rId163" Target="media/image163.png" Type="http://schemas.openxmlformats.org/officeDocument/2006/relationships/image"/><Relationship Id="rId164" Target="media/image164.png" Type="http://schemas.openxmlformats.org/officeDocument/2006/relationships/image"/><Relationship Id="rId165" Target="media/image165.png" Type="http://schemas.openxmlformats.org/officeDocument/2006/relationships/image"/><Relationship Id="rId166" Target="media/image166.png" Type="http://schemas.openxmlformats.org/officeDocument/2006/relationships/image"/><Relationship Id="rId167" Target="media/image167.png" Type="http://schemas.openxmlformats.org/officeDocument/2006/relationships/image"/><Relationship Id="rId168" Target="media/image168.png" Type="http://schemas.openxmlformats.org/officeDocument/2006/relationships/image"/><Relationship Id="rId169" Target="media/image169.png" Type="http://schemas.openxmlformats.org/officeDocument/2006/relationships/image"/><Relationship Id="rId17" Target="media/image17.png" Type="http://schemas.openxmlformats.org/officeDocument/2006/relationships/image"/><Relationship Id="rId170" Target="media/image170.png" Type="http://schemas.openxmlformats.org/officeDocument/2006/relationships/image"/><Relationship Id="rId171" Target="media/image171.png" Type="http://schemas.openxmlformats.org/officeDocument/2006/relationships/image"/><Relationship Id="rId172" Target="media/image172.png" Type="http://schemas.openxmlformats.org/officeDocument/2006/relationships/image"/><Relationship Id="rId173" Target="media/image173.png" Type="http://schemas.openxmlformats.org/officeDocument/2006/relationships/image"/><Relationship Id="rId174" Target="media/image174.png" Type="http://schemas.openxmlformats.org/officeDocument/2006/relationships/image"/><Relationship Id="rId175" Target="media/image175.png" Type="http://schemas.openxmlformats.org/officeDocument/2006/relationships/image"/><Relationship Id="rId176" Target="media/image176.png" Type="http://schemas.openxmlformats.org/officeDocument/2006/relationships/image"/><Relationship Id="rId177" Target="media/image177.png" Type="http://schemas.openxmlformats.org/officeDocument/2006/relationships/image"/><Relationship Id="rId178" Target="media/image178.png" Type="http://schemas.openxmlformats.org/officeDocument/2006/relationships/image"/><Relationship Id="rId179" Target="media/image179.png" Type="http://schemas.openxmlformats.org/officeDocument/2006/relationships/image"/><Relationship Id="rId18" Target="media/image18.png" Type="http://schemas.openxmlformats.org/officeDocument/2006/relationships/image"/><Relationship Id="rId180" Target="media/image180.png" Type="http://schemas.openxmlformats.org/officeDocument/2006/relationships/image"/><Relationship Id="rId181" Target="media/image181.png" Type="http://schemas.openxmlformats.org/officeDocument/2006/relationships/image"/><Relationship Id="rId182" Target="media/image182.png" Type="http://schemas.openxmlformats.org/officeDocument/2006/relationships/image"/><Relationship Id="rId183" Target="media/image183.png" Type="http://schemas.openxmlformats.org/officeDocument/2006/relationships/image"/><Relationship Id="rId184" Target="media/image184.png" Type="http://schemas.openxmlformats.org/officeDocument/2006/relationships/image"/><Relationship Id="rId185" Target="media/image185.png" Type="http://schemas.openxmlformats.org/officeDocument/2006/relationships/image"/><Relationship Id="rId186" Target="media/image186.png" Type="http://schemas.openxmlformats.org/officeDocument/2006/relationships/image"/><Relationship Id="rId187" Target="media/image187.png" Type="http://schemas.openxmlformats.org/officeDocument/2006/relationships/image"/><Relationship Id="rId188" Target="media/image188.png" Type="http://schemas.openxmlformats.org/officeDocument/2006/relationships/image"/><Relationship Id="rId189" Target="media/image189.png" Type="http://schemas.openxmlformats.org/officeDocument/2006/relationships/image"/><Relationship Id="rId19" Target="media/image19.png" Type="http://schemas.openxmlformats.org/officeDocument/2006/relationships/image"/><Relationship Id="rId190" Target="media/image190.png" Type="http://schemas.openxmlformats.org/officeDocument/2006/relationships/image"/><Relationship Id="rId191" Target="media/image191.png" Type="http://schemas.openxmlformats.org/officeDocument/2006/relationships/image"/><Relationship Id="rId192" Target="media/image192.png" Type="http://schemas.openxmlformats.org/officeDocument/2006/relationships/image"/><Relationship Id="rId193" Target="media/image193.png" Type="http://schemas.openxmlformats.org/officeDocument/2006/relationships/image"/><Relationship Id="rId194" Target="media/image194.png" Type="http://schemas.openxmlformats.org/officeDocument/2006/relationships/image"/><Relationship Id="rId195" Target="media/image195.png" Type="http://schemas.openxmlformats.org/officeDocument/2006/relationships/image"/><Relationship Id="rId196" Target="media/image196.png" Type="http://schemas.openxmlformats.org/officeDocument/2006/relationships/image"/><Relationship Id="rId197" Target="media/image197.png" Type="http://schemas.openxmlformats.org/officeDocument/2006/relationships/image"/><Relationship Id="rId198" Target="media/image198.png" Type="http://schemas.openxmlformats.org/officeDocument/2006/relationships/image"/><Relationship Id="rId199" Target="media/image199.png" Type="http://schemas.openxmlformats.org/officeDocument/2006/relationships/image"/><Relationship Id="rId2" Target="media/image2.png" Type="http://schemas.openxmlformats.org/officeDocument/2006/relationships/image"/><Relationship Id="rId20" Target="media/image20.png" Type="http://schemas.openxmlformats.org/officeDocument/2006/relationships/image"/><Relationship Id="rId200" Target="media/image200.png" Type="http://schemas.openxmlformats.org/officeDocument/2006/relationships/image"/><Relationship Id="rId201" Target="media/image201.png" Type="http://schemas.openxmlformats.org/officeDocument/2006/relationships/image"/><Relationship Id="rId202" Target="media/image202.png" Type="http://schemas.openxmlformats.org/officeDocument/2006/relationships/image"/><Relationship Id="rId203" Target="media/image203.png" Type="http://schemas.openxmlformats.org/officeDocument/2006/relationships/image"/><Relationship Id="rId204" Target="media/image204.png" Type="http://schemas.openxmlformats.org/officeDocument/2006/relationships/image"/><Relationship Id="rId205" Target="media/image205.png" Type="http://schemas.openxmlformats.org/officeDocument/2006/relationships/image"/><Relationship Id="rId206" Target="media/image206.png" Type="http://schemas.openxmlformats.org/officeDocument/2006/relationships/image"/><Relationship Id="rId207" Target="media/image207.png" Type="http://schemas.openxmlformats.org/officeDocument/2006/relationships/image"/><Relationship Id="rId208" Target="media/image208.png" Type="http://schemas.openxmlformats.org/officeDocument/2006/relationships/image"/><Relationship Id="rId209" Target="media/image209.png" Type="http://schemas.openxmlformats.org/officeDocument/2006/relationships/image"/><Relationship Id="rId21" Target="media/image21.jpeg" Type="http://schemas.openxmlformats.org/officeDocument/2006/relationships/image"/><Relationship Id="rId210" Target="media/image210.png" Type="http://schemas.openxmlformats.org/officeDocument/2006/relationships/image"/><Relationship Id="rId211" Target="media/image211.png" Type="http://schemas.openxmlformats.org/officeDocument/2006/relationships/image"/><Relationship Id="rId212" Target="media/image212.png" Type="http://schemas.openxmlformats.org/officeDocument/2006/relationships/image"/><Relationship Id="rId213" Target="media/image213.png" Type="http://schemas.openxmlformats.org/officeDocument/2006/relationships/image"/><Relationship Id="rId214" Target="media/image214.png" Type="http://schemas.openxmlformats.org/officeDocument/2006/relationships/image"/><Relationship Id="rId215" Target="media/image215.png" Type="http://schemas.openxmlformats.org/officeDocument/2006/relationships/image"/><Relationship Id="rId216" Target="media/image216.png" Type="http://schemas.openxmlformats.org/officeDocument/2006/relationships/image"/><Relationship Id="rId217" Target="media/image217.png" Type="http://schemas.openxmlformats.org/officeDocument/2006/relationships/image"/><Relationship Id="rId218" Target="media/image218.png" Type="http://schemas.openxmlformats.org/officeDocument/2006/relationships/image"/><Relationship Id="rId219" Target="media/image219.png" Type="http://schemas.openxmlformats.org/officeDocument/2006/relationships/image"/><Relationship Id="rId22" Target="media/image22.png" Type="http://schemas.openxmlformats.org/officeDocument/2006/relationships/image"/><Relationship Id="rId220" Target="media/image220.png" Type="http://schemas.openxmlformats.org/officeDocument/2006/relationships/image"/><Relationship Id="rId221" Target="media/image221.png" Type="http://schemas.openxmlformats.org/officeDocument/2006/relationships/image"/><Relationship Id="rId222" Target="media/image222.png" Type="http://schemas.openxmlformats.org/officeDocument/2006/relationships/image"/><Relationship Id="rId223" Target="media/image223.png" Type="http://schemas.openxmlformats.org/officeDocument/2006/relationships/image"/><Relationship Id="rId224" Target="media/image224.png" Type="http://schemas.openxmlformats.org/officeDocument/2006/relationships/image"/><Relationship Id="rId225" Target="media/image225.png" Type="http://schemas.openxmlformats.org/officeDocument/2006/relationships/image"/><Relationship Id="rId226" Target="media/image226.png" Type="http://schemas.openxmlformats.org/officeDocument/2006/relationships/image"/><Relationship Id="rId227" Target="media/image227.png" Type="http://schemas.openxmlformats.org/officeDocument/2006/relationships/image"/><Relationship Id="rId228" Target="media/image228.png" Type="http://schemas.openxmlformats.org/officeDocument/2006/relationships/image"/><Relationship Id="rId229" Target="media/image229.png" Type="http://schemas.openxmlformats.org/officeDocument/2006/relationships/image"/><Relationship Id="rId23" Target="media/image23.png" Type="http://schemas.openxmlformats.org/officeDocument/2006/relationships/image"/><Relationship Id="rId230" Target="media/image230.png" Type="http://schemas.openxmlformats.org/officeDocument/2006/relationships/image"/><Relationship Id="rId231" Target="media/image231.png" Type="http://schemas.openxmlformats.org/officeDocument/2006/relationships/image"/><Relationship Id="rId232" Target="media/image232.png" Type="http://schemas.openxmlformats.org/officeDocument/2006/relationships/image"/><Relationship Id="rId233" Target="media/image233.png" Type="http://schemas.openxmlformats.org/officeDocument/2006/relationships/image"/><Relationship Id="rId234" Target="media/image234.png" Type="http://schemas.openxmlformats.org/officeDocument/2006/relationships/image"/><Relationship Id="rId235" Target="media/image235.png" Type="http://schemas.openxmlformats.org/officeDocument/2006/relationships/image"/><Relationship Id="rId236" Target="media/image236.png" Type="http://schemas.openxmlformats.org/officeDocument/2006/relationships/image"/><Relationship Id="rId237" Target="media/image237.png" Type="http://schemas.openxmlformats.org/officeDocument/2006/relationships/image"/><Relationship Id="rId238" Target="media/image238.png" Type="http://schemas.openxmlformats.org/officeDocument/2006/relationships/image"/><Relationship Id="rId239" Target="media/image239.png" Type="http://schemas.openxmlformats.org/officeDocument/2006/relationships/image"/><Relationship Id="rId24" Target="media/image24.png" Type="http://schemas.openxmlformats.org/officeDocument/2006/relationships/image"/><Relationship Id="rId240" Target="media/image240.png" Type="http://schemas.openxmlformats.org/officeDocument/2006/relationships/image"/><Relationship Id="rId241" Target="media/image241.png" Type="http://schemas.openxmlformats.org/officeDocument/2006/relationships/image"/><Relationship Id="rId242" Target="media/image242.png" Type="http://schemas.openxmlformats.org/officeDocument/2006/relationships/image"/><Relationship Id="rId243" Target="media/image243.png" Type="http://schemas.openxmlformats.org/officeDocument/2006/relationships/image"/><Relationship Id="rId244" Target="media/image244.png" Type="http://schemas.openxmlformats.org/officeDocument/2006/relationships/image"/><Relationship Id="rId245" Target="media/image245.png" Type="http://schemas.openxmlformats.org/officeDocument/2006/relationships/image"/><Relationship Id="rId246" Target="media/image246.png" Type="http://schemas.openxmlformats.org/officeDocument/2006/relationships/image"/><Relationship Id="rId247" Target="media/image247.png" Type="http://schemas.openxmlformats.org/officeDocument/2006/relationships/image"/><Relationship Id="rId248" Target="media/image248.png" Type="http://schemas.openxmlformats.org/officeDocument/2006/relationships/image"/><Relationship Id="rId249" Target="media/image249.png" Type="http://schemas.openxmlformats.org/officeDocument/2006/relationships/image"/><Relationship Id="rId25" Target="media/image25.png" Type="http://schemas.openxmlformats.org/officeDocument/2006/relationships/image"/><Relationship Id="rId250" Target="media/image250.png" Type="http://schemas.openxmlformats.org/officeDocument/2006/relationships/image"/><Relationship Id="rId251" Target="media/image251.png" Type="http://schemas.openxmlformats.org/officeDocument/2006/relationships/image"/><Relationship Id="rId252" Target="media/image252.png" Type="http://schemas.openxmlformats.org/officeDocument/2006/relationships/image"/><Relationship Id="rId253" Target="media/image253.png" Type="http://schemas.openxmlformats.org/officeDocument/2006/relationships/image"/><Relationship Id="rId254" Target="media/image254.png" Type="http://schemas.openxmlformats.org/officeDocument/2006/relationships/image"/><Relationship Id="rId255" Target="media/image255.png" Type="http://schemas.openxmlformats.org/officeDocument/2006/relationships/image"/><Relationship Id="rId256" Target="media/image256.png" Type="http://schemas.openxmlformats.org/officeDocument/2006/relationships/image"/><Relationship Id="rId257" Target="media/image257.png" Type="http://schemas.openxmlformats.org/officeDocument/2006/relationships/image"/><Relationship Id="rId258" Target="media/image258.png" Type="http://schemas.openxmlformats.org/officeDocument/2006/relationships/image"/><Relationship Id="rId259" Target="media/image259.png" Type="http://schemas.openxmlformats.org/officeDocument/2006/relationships/image"/><Relationship Id="rId26" Target="media/image26.png" Type="http://schemas.openxmlformats.org/officeDocument/2006/relationships/image"/><Relationship Id="rId260" Target="media/image260.png" Type="http://schemas.openxmlformats.org/officeDocument/2006/relationships/image"/><Relationship Id="rId261" Target="media/image261.png" Type="http://schemas.openxmlformats.org/officeDocument/2006/relationships/image"/><Relationship Id="rId262" Target="media/image262.png" Type="http://schemas.openxmlformats.org/officeDocument/2006/relationships/image"/><Relationship Id="rId263" Target="media/image263.png" Type="http://schemas.openxmlformats.org/officeDocument/2006/relationships/image"/><Relationship Id="rId264" Target="media/image264.png" Type="http://schemas.openxmlformats.org/officeDocument/2006/relationships/image"/><Relationship Id="rId265" Target="media/image265.png" Type="http://schemas.openxmlformats.org/officeDocument/2006/relationships/image"/><Relationship Id="rId266" Target="media/image266.png" Type="http://schemas.openxmlformats.org/officeDocument/2006/relationships/image"/><Relationship Id="rId267" Target="media/image267.png" Type="http://schemas.openxmlformats.org/officeDocument/2006/relationships/image"/><Relationship Id="rId268" Target="media/image268.png" Type="http://schemas.openxmlformats.org/officeDocument/2006/relationships/image"/><Relationship Id="rId269" Target="media/image269.png" Type="http://schemas.openxmlformats.org/officeDocument/2006/relationships/image"/><Relationship Id="rId27" Target="media/image27.png" Type="http://schemas.openxmlformats.org/officeDocument/2006/relationships/image"/><Relationship Id="rId270" Target="media/image270.png" Type="http://schemas.openxmlformats.org/officeDocument/2006/relationships/image"/><Relationship Id="rId271" Target="media/image271.png" Type="http://schemas.openxmlformats.org/officeDocument/2006/relationships/image"/><Relationship Id="rId272" Target="media/image272.png" Type="http://schemas.openxmlformats.org/officeDocument/2006/relationships/image"/><Relationship Id="rId273" Target="media/image273.png" Type="http://schemas.openxmlformats.org/officeDocument/2006/relationships/image"/><Relationship Id="rId274" Target="media/image274.png" Type="http://schemas.openxmlformats.org/officeDocument/2006/relationships/image"/><Relationship Id="rId275" Target="media/image275.png" Type="http://schemas.openxmlformats.org/officeDocument/2006/relationships/image"/><Relationship Id="rId276" Target="media/image276.png" Type="http://schemas.openxmlformats.org/officeDocument/2006/relationships/image"/><Relationship Id="rId277" Target="media/image277.png" Type="http://schemas.openxmlformats.org/officeDocument/2006/relationships/image"/><Relationship Id="rId278" Target="media/image278.png" Type="http://schemas.openxmlformats.org/officeDocument/2006/relationships/image"/><Relationship Id="rId279" Target="media/image279.png" Type="http://schemas.openxmlformats.org/officeDocument/2006/relationships/image"/><Relationship Id="rId28" Target="media/image28.png" Type="http://schemas.openxmlformats.org/officeDocument/2006/relationships/image"/><Relationship Id="rId280" Target="media/image280.png" Type="http://schemas.openxmlformats.org/officeDocument/2006/relationships/image"/><Relationship Id="rId281" Target="media/image281.png" Type="http://schemas.openxmlformats.org/officeDocument/2006/relationships/image"/><Relationship Id="rId282" Target="media/image282.png" Type="http://schemas.openxmlformats.org/officeDocument/2006/relationships/image"/><Relationship Id="rId283" Target="media/image283.png" Type="http://schemas.openxmlformats.org/officeDocument/2006/relationships/image"/><Relationship Id="rId284" Target="media/image284.png" Type="http://schemas.openxmlformats.org/officeDocument/2006/relationships/image"/><Relationship Id="rId285" Target="media/image285.png" Type="http://schemas.openxmlformats.org/officeDocument/2006/relationships/image"/><Relationship Id="rId286" Target="media/image286.png" Type="http://schemas.openxmlformats.org/officeDocument/2006/relationships/image"/><Relationship Id="rId287" Target="media/image287.png" Type="http://schemas.openxmlformats.org/officeDocument/2006/relationships/image"/><Relationship Id="rId288" Target="media/image288.png" Type="http://schemas.openxmlformats.org/officeDocument/2006/relationships/image"/><Relationship Id="rId289" Target="media/image289.png" Type="http://schemas.openxmlformats.org/officeDocument/2006/relationships/image"/><Relationship Id="rId29" Target="media/image29.png" Type="http://schemas.openxmlformats.org/officeDocument/2006/relationships/image"/><Relationship Id="rId290" Target="media/image290.png" Type="http://schemas.openxmlformats.org/officeDocument/2006/relationships/image"/><Relationship Id="rId291" Target="media/image291.png" Type="http://schemas.openxmlformats.org/officeDocument/2006/relationships/image"/><Relationship Id="rId292" Target="media/image292.png" Type="http://schemas.openxmlformats.org/officeDocument/2006/relationships/image"/><Relationship Id="rId293" Target="media/image293.png" Type="http://schemas.openxmlformats.org/officeDocument/2006/relationships/image"/><Relationship Id="rId294" Target="media/image294.png" Type="http://schemas.openxmlformats.org/officeDocument/2006/relationships/image"/><Relationship Id="rId295" Target="media/image295.png" Type="http://schemas.openxmlformats.org/officeDocument/2006/relationships/image"/><Relationship Id="rId296" Target="media/image296.png" Type="http://schemas.openxmlformats.org/officeDocument/2006/relationships/image"/><Relationship Id="rId297" Target="media/image297.png" Type="http://schemas.openxmlformats.org/officeDocument/2006/relationships/image"/><Relationship Id="rId298" Target="media/image298.png" Type="http://schemas.openxmlformats.org/officeDocument/2006/relationships/image"/><Relationship Id="rId299" Target="media/image299.png" Type="http://schemas.openxmlformats.org/officeDocument/2006/relationships/image"/><Relationship Id="rId3" Target="media/image3.png" Type="http://schemas.openxmlformats.org/officeDocument/2006/relationships/image"/><Relationship Id="rId30" Target="media/image30.png" Type="http://schemas.openxmlformats.org/officeDocument/2006/relationships/image"/><Relationship Id="rId300" Target="media/image300.png" Type="http://schemas.openxmlformats.org/officeDocument/2006/relationships/image"/><Relationship Id="rId301" Target="media/image301.png" Type="http://schemas.openxmlformats.org/officeDocument/2006/relationships/image"/><Relationship Id="rId302" Target="media/image302.png" Type="http://schemas.openxmlformats.org/officeDocument/2006/relationships/image"/><Relationship Id="rId303" Target="media/image303.png" Type="http://schemas.openxmlformats.org/officeDocument/2006/relationships/image"/><Relationship Id="rId304" Target="media/image304.png" Type="http://schemas.openxmlformats.org/officeDocument/2006/relationships/image"/><Relationship Id="rId305" Target="media/image305.png" Type="http://schemas.openxmlformats.org/officeDocument/2006/relationships/image"/><Relationship Id="rId306" Target="media/image306.png" Type="http://schemas.openxmlformats.org/officeDocument/2006/relationships/image"/><Relationship Id="rId307" Target="media/image307.png" Type="http://schemas.openxmlformats.org/officeDocument/2006/relationships/image"/><Relationship Id="rId308" Target="media/image308.png" Type="http://schemas.openxmlformats.org/officeDocument/2006/relationships/image"/><Relationship Id="rId309" Target="media/image309.png" Type="http://schemas.openxmlformats.org/officeDocument/2006/relationships/image"/><Relationship Id="rId31" Target="media/image31.png" Type="http://schemas.openxmlformats.org/officeDocument/2006/relationships/image"/><Relationship Id="rId310" Target="media/image310.png" Type="http://schemas.openxmlformats.org/officeDocument/2006/relationships/image"/><Relationship Id="rId311" Target="media/image311.png" Type="http://schemas.openxmlformats.org/officeDocument/2006/relationships/image"/><Relationship Id="rId312" Target="media/image312.png" Type="http://schemas.openxmlformats.org/officeDocument/2006/relationships/image"/><Relationship Id="rId313" Target="media/image313.png" Type="http://schemas.openxmlformats.org/officeDocument/2006/relationships/image"/><Relationship Id="rId314" Target="media/image314.png" Type="http://schemas.openxmlformats.org/officeDocument/2006/relationships/image"/><Relationship Id="rId315" Target="media/image315.png" Type="http://schemas.openxmlformats.org/officeDocument/2006/relationships/image"/><Relationship Id="rId316" Target="media/image316.png" Type="http://schemas.openxmlformats.org/officeDocument/2006/relationships/image"/><Relationship Id="rId317" Target="media/image317.png" Type="http://schemas.openxmlformats.org/officeDocument/2006/relationships/image"/><Relationship Id="rId318" Target="media/image318.png" Type="http://schemas.openxmlformats.org/officeDocument/2006/relationships/image"/><Relationship Id="rId319" Target="media/image319.png" Type="http://schemas.openxmlformats.org/officeDocument/2006/relationships/image"/><Relationship Id="rId32" Target="media/image32.png" Type="http://schemas.openxmlformats.org/officeDocument/2006/relationships/image"/><Relationship Id="rId320" Target="media/image320.png" Type="http://schemas.openxmlformats.org/officeDocument/2006/relationships/image"/><Relationship Id="rId321" Target="media/image321.png" Type="http://schemas.openxmlformats.org/officeDocument/2006/relationships/image"/><Relationship Id="rId322" Target="media/image322.png" Type="http://schemas.openxmlformats.org/officeDocument/2006/relationships/image"/><Relationship Id="rId323" Target="media/image323.png" Type="http://schemas.openxmlformats.org/officeDocument/2006/relationships/image"/><Relationship Id="rId324" Target="media/image324.png" Type="http://schemas.openxmlformats.org/officeDocument/2006/relationships/image"/><Relationship Id="rId325" Target="media/image325.png" Type="http://schemas.openxmlformats.org/officeDocument/2006/relationships/image"/><Relationship Id="rId326" Target="media/image326.png" Type="http://schemas.openxmlformats.org/officeDocument/2006/relationships/image"/><Relationship Id="rId327" Target="media/image327.png" Type="http://schemas.openxmlformats.org/officeDocument/2006/relationships/image"/><Relationship Id="rId328" Target="media/image328.png" Type="http://schemas.openxmlformats.org/officeDocument/2006/relationships/image"/><Relationship Id="rId329" Target="media/image329.png" Type="http://schemas.openxmlformats.org/officeDocument/2006/relationships/image"/><Relationship Id="rId33" Target="media/image33.png" Type="http://schemas.openxmlformats.org/officeDocument/2006/relationships/image"/><Relationship Id="rId330" Target="media/image330.png" Type="http://schemas.openxmlformats.org/officeDocument/2006/relationships/image"/><Relationship Id="rId331" Target="media/image331.png" Type="http://schemas.openxmlformats.org/officeDocument/2006/relationships/image"/><Relationship Id="rId332" Target="media/image332.png" Type="http://schemas.openxmlformats.org/officeDocument/2006/relationships/image"/><Relationship Id="rId333" Target="media/image333.png" Type="http://schemas.openxmlformats.org/officeDocument/2006/relationships/image"/><Relationship Id="rId334" Target="media/image334.png" Type="http://schemas.openxmlformats.org/officeDocument/2006/relationships/image"/><Relationship Id="rId335" Target="media/image335.png" Type="http://schemas.openxmlformats.org/officeDocument/2006/relationships/image"/><Relationship Id="rId336" Target="media/image336.png" Type="http://schemas.openxmlformats.org/officeDocument/2006/relationships/image"/><Relationship Id="rId337" Target="media/image337.png" Type="http://schemas.openxmlformats.org/officeDocument/2006/relationships/image"/><Relationship Id="rId338" Target="media/image338.png" Type="http://schemas.openxmlformats.org/officeDocument/2006/relationships/image"/><Relationship Id="rId339" Target="media/image339.png" Type="http://schemas.openxmlformats.org/officeDocument/2006/relationships/image"/><Relationship Id="rId34" Target="media/image34.png" Type="http://schemas.openxmlformats.org/officeDocument/2006/relationships/image"/><Relationship Id="rId340" Target="media/image340.png" Type="http://schemas.openxmlformats.org/officeDocument/2006/relationships/image"/><Relationship Id="rId341" Target="media/image341.png" Type="http://schemas.openxmlformats.org/officeDocument/2006/relationships/image"/><Relationship Id="rId342" Target="media/image342.png" Type="http://schemas.openxmlformats.org/officeDocument/2006/relationships/image"/><Relationship Id="rId343" Target="media/image343.png" Type="http://schemas.openxmlformats.org/officeDocument/2006/relationships/image"/><Relationship Id="rId344" Target="media/image344.png" Type="http://schemas.openxmlformats.org/officeDocument/2006/relationships/image"/><Relationship Id="rId345" Target="media/image345.png" Type="http://schemas.openxmlformats.org/officeDocument/2006/relationships/image"/><Relationship Id="rId346" Target="media/image346.png" Type="http://schemas.openxmlformats.org/officeDocument/2006/relationships/image"/><Relationship Id="rId347" Target="media/image347.png" Type="http://schemas.openxmlformats.org/officeDocument/2006/relationships/image"/><Relationship Id="rId348" Target="media/image348.png" Type="http://schemas.openxmlformats.org/officeDocument/2006/relationships/image"/><Relationship Id="rId349" Target="media/image349.png" Type="http://schemas.openxmlformats.org/officeDocument/2006/relationships/image"/><Relationship Id="rId35" Target="media/image35.png" Type="http://schemas.openxmlformats.org/officeDocument/2006/relationships/image"/><Relationship Id="rId350" Target="media/image350.png" Type="http://schemas.openxmlformats.org/officeDocument/2006/relationships/image"/><Relationship Id="rId351" Target="media/image351.png" Type="http://schemas.openxmlformats.org/officeDocument/2006/relationships/image"/><Relationship Id="rId352" Target="media/image352.png" Type="http://schemas.openxmlformats.org/officeDocument/2006/relationships/image"/><Relationship Id="rId353" Target="media/image353.png" Type="http://schemas.openxmlformats.org/officeDocument/2006/relationships/image"/><Relationship Id="rId354" Target="media/image354.png" Type="http://schemas.openxmlformats.org/officeDocument/2006/relationships/image"/><Relationship Id="rId355" Target="media/image355.png" Type="http://schemas.openxmlformats.org/officeDocument/2006/relationships/image"/><Relationship Id="rId356" Target="media/image356.png" Type="http://schemas.openxmlformats.org/officeDocument/2006/relationships/image"/><Relationship Id="rId357" Target="media/image357.png" Type="http://schemas.openxmlformats.org/officeDocument/2006/relationships/image"/><Relationship Id="rId358" Target="media/image358.png" Type="http://schemas.openxmlformats.org/officeDocument/2006/relationships/image"/><Relationship Id="rId359" Target="media/image359.png" Type="http://schemas.openxmlformats.org/officeDocument/2006/relationships/image"/><Relationship Id="rId36" Target="media/image36.png" Type="http://schemas.openxmlformats.org/officeDocument/2006/relationships/image"/><Relationship Id="rId360" Target="media/image360.png" Type="http://schemas.openxmlformats.org/officeDocument/2006/relationships/image"/><Relationship Id="rId361" Target="media/image361.png" Type="http://schemas.openxmlformats.org/officeDocument/2006/relationships/image"/><Relationship Id="rId362" Target="media/image362.png" Type="http://schemas.openxmlformats.org/officeDocument/2006/relationships/image"/><Relationship Id="rId363" Target="media/image363.png" Type="http://schemas.openxmlformats.org/officeDocument/2006/relationships/image"/><Relationship Id="rId364" Target="media/image364.png" Type="http://schemas.openxmlformats.org/officeDocument/2006/relationships/image"/><Relationship Id="rId365" Target="media/image365.png" Type="http://schemas.openxmlformats.org/officeDocument/2006/relationships/image"/><Relationship Id="rId366" Target="media/image366.png" Type="http://schemas.openxmlformats.org/officeDocument/2006/relationships/image"/><Relationship Id="rId367" Target="media/image367.png" Type="http://schemas.openxmlformats.org/officeDocument/2006/relationships/image"/><Relationship Id="rId368" Target="media/image368.png" Type="http://schemas.openxmlformats.org/officeDocument/2006/relationships/image"/><Relationship Id="rId369" Target="media/image369.png" Type="http://schemas.openxmlformats.org/officeDocument/2006/relationships/image"/><Relationship Id="rId37" Target="media/image37.png" Type="http://schemas.openxmlformats.org/officeDocument/2006/relationships/image"/><Relationship Id="rId370" Target="media/image370.png" Type="http://schemas.openxmlformats.org/officeDocument/2006/relationships/image"/><Relationship Id="rId371" Target="media/image371.png" Type="http://schemas.openxmlformats.org/officeDocument/2006/relationships/image"/><Relationship Id="rId372" Target="media/image372.png" Type="http://schemas.openxmlformats.org/officeDocument/2006/relationships/image"/><Relationship Id="rId373" Target="media/image373.png" Type="http://schemas.openxmlformats.org/officeDocument/2006/relationships/image"/><Relationship Id="rId374" Target="media/image374.png" Type="http://schemas.openxmlformats.org/officeDocument/2006/relationships/image"/><Relationship Id="rId375" Target="media/image375.png" Type="http://schemas.openxmlformats.org/officeDocument/2006/relationships/image"/><Relationship Id="rId376" Target="media/image376.png" Type="http://schemas.openxmlformats.org/officeDocument/2006/relationships/image"/><Relationship Id="rId377" Target="media/image377.png" Type="http://schemas.openxmlformats.org/officeDocument/2006/relationships/image"/><Relationship Id="rId378" Target="media/image378.png" Type="http://schemas.openxmlformats.org/officeDocument/2006/relationships/image"/><Relationship Id="rId379" Target="media/image379.png" Type="http://schemas.openxmlformats.org/officeDocument/2006/relationships/image"/><Relationship Id="rId38" Target="media/image38.png" Type="http://schemas.openxmlformats.org/officeDocument/2006/relationships/image"/><Relationship Id="rId380" Target="media/image380.png" Type="http://schemas.openxmlformats.org/officeDocument/2006/relationships/image"/><Relationship Id="rId381" Target="media/image381.png" Type="http://schemas.openxmlformats.org/officeDocument/2006/relationships/image"/><Relationship Id="rId382" Target="media/image382.png" Type="http://schemas.openxmlformats.org/officeDocument/2006/relationships/image"/><Relationship Id="rId383" Target="media/image383.png" Type="http://schemas.openxmlformats.org/officeDocument/2006/relationships/image"/><Relationship Id="rId384" Target="media/image384.png" Type="http://schemas.openxmlformats.org/officeDocument/2006/relationships/image"/><Relationship Id="rId385" Target="media/image385.png" Type="http://schemas.openxmlformats.org/officeDocument/2006/relationships/image"/><Relationship Id="rId386" Target="media/image386.png" Type="http://schemas.openxmlformats.org/officeDocument/2006/relationships/image"/><Relationship Id="rId387" Target="media/image387.png" Type="http://schemas.openxmlformats.org/officeDocument/2006/relationships/image"/><Relationship Id="rId388" Target="media/image388.png" Type="http://schemas.openxmlformats.org/officeDocument/2006/relationships/image"/><Relationship Id="rId389" Target="media/image389.png" Type="http://schemas.openxmlformats.org/officeDocument/2006/relationships/image"/><Relationship Id="rId39" Target="media/image39.png" Type="http://schemas.openxmlformats.org/officeDocument/2006/relationships/image"/><Relationship Id="rId390" Target="media/image390.png" Type="http://schemas.openxmlformats.org/officeDocument/2006/relationships/image"/><Relationship Id="rId391" Target="media/image391.png" Type="http://schemas.openxmlformats.org/officeDocument/2006/relationships/image"/><Relationship Id="rId392" Target="media/image392.png" Type="http://schemas.openxmlformats.org/officeDocument/2006/relationships/image"/><Relationship Id="rId393" Target="media/image393.png" Type="http://schemas.openxmlformats.org/officeDocument/2006/relationships/image"/><Relationship Id="rId394" Target="media/image394.png" Type="http://schemas.openxmlformats.org/officeDocument/2006/relationships/image"/><Relationship Id="rId395" Target="media/image395.png" Type="http://schemas.openxmlformats.org/officeDocument/2006/relationships/image"/><Relationship Id="rId396" Target="media/image396.png" Type="http://schemas.openxmlformats.org/officeDocument/2006/relationships/image"/><Relationship Id="rId397" Target="media/image397.png" Type="http://schemas.openxmlformats.org/officeDocument/2006/relationships/image"/><Relationship Id="rId398" Target="media/image398.png" Type="http://schemas.openxmlformats.org/officeDocument/2006/relationships/image"/><Relationship Id="rId399" Target="media/image399.png" Type="http://schemas.openxmlformats.org/officeDocument/2006/relationships/image"/><Relationship Id="rId4" Target="media/image4.png" Type="http://schemas.openxmlformats.org/officeDocument/2006/relationships/image"/><Relationship Id="rId40" Target="media/image40.png" Type="http://schemas.openxmlformats.org/officeDocument/2006/relationships/image"/><Relationship Id="rId400" Target="media/image400.png" Type="http://schemas.openxmlformats.org/officeDocument/2006/relationships/image"/><Relationship Id="rId401" Target="media/image401.png" Type="http://schemas.openxmlformats.org/officeDocument/2006/relationships/image"/><Relationship Id="rId402" Target="media/image402.png" Type="http://schemas.openxmlformats.org/officeDocument/2006/relationships/image"/><Relationship Id="rId403" Target="media/image403.png" Type="http://schemas.openxmlformats.org/officeDocument/2006/relationships/image"/><Relationship Id="rId404" Target="media/image404.png" Type="http://schemas.openxmlformats.org/officeDocument/2006/relationships/image"/><Relationship Id="rId405" Target="media/image405.png" Type="http://schemas.openxmlformats.org/officeDocument/2006/relationships/image"/><Relationship Id="rId406" Target="media/image406.png" Type="http://schemas.openxmlformats.org/officeDocument/2006/relationships/image"/><Relationship Id="rId407" Target="media/image407.png" Type="http://schemas.openxmlformats.org/officeDocument/2006/relationships/image"/><Relationship Id="rId408" Target="media/image408.png" Type="http://schemas.openxmlformats.org/officeDocument/2006/relationships/image"/><Relationship Id="rId409" Target="media/image409.png" Type="http://schemas.openxmlformats.org/officeDocument/2006/relationships/image"/><Relationship Id="rId41" Target="media/image41.png" Type="http://schemas.openxmlformats.org/officeDocument/2006/relationships/image"/><Relationship Id="rId410" Target="media/image410.png" Type="http://schemas.openxmlformats.org/officeDocument/2006/relationships/image"/><Relationship Id="rId411" Target="media/image411.png" Type="http://schemas.openxmlformats.org/officeDocument/2006/relationships/image"/><Relationship Id="rId412" Target="media/image412.png" Type="http://schemas.openxmlformats.org/officeDocument/2006/relationships/image"/><Relationship Id="rId413" Target="media/image413.png" Type="http://schemas.openxmlformats.org/officeDocument/2006/relationships/image"/><Relationship Id="rId414" Target="media/image414.png" Type="http://schemas.openxmlformats.org/officeDocument/2006/relationships/image"/><Relationship Id="rId415" Target="media/image415.png" Type="http://schemas.openxmlformats.org/officeDocument/2006/relationships/image"/><Relationship Id="rId416" Target="media/image416.png" Type="http://schemas.openxmlformats.org/officeDocument/2006/relationships/image"/><Relationship Id="rId417" Target="media/image417.png" Type="http://schemas.openxmlformats.org/officeDocument/2006/relationships/image"/><Relationship Id="rId418" Target="media/image418.png" Type="http://schemas.openxmlformats.org/officeDocument/2006/relationships/image"/><Relationship Id="rId419" Target="media/image419.png" Type="http://schemas.openxmlformats.org/officeDocument/2006/relationships/image"/><Relationship Id="rId42" Target="media/image42.png" Type="http://schemas.openxmlformats.org/officeDocument/2006/relationships/image"/><Relationship Id="rId420" Target="media/image420.png" Type="http://schemas.openxmlformats.org/officeDocument/2006/relationships/image"/><Relationship Id="rId421" Target="media/image421.png" Type="http://schemas.openxmlformats.org/officeDocument/2006/relationships/image"/><Relationship Id="rId422" Target="media/image422.png" Type="http://schemas.openxmlformats.org/officeDocument/2006/relationships/image"/><Relationship Id="rId423" Target="media/image423.png" Type="http://schemas.openxmlformats.org/officeDocument/2006/relationships/image"/><Relationship Id="rId424" Target="media/image424.png" Type="http://schemas.openxmlformats.org/officeDocument/2006/relationships/image"/><Relationship Id="rId425" Target="media/image425.png" Type="http://schemas.openxmlformats.org/officeDocument/2006/relationships/image"/><Relationship Id="rId426" Target="media/image426.png" Type="http://schemas.openxmlformats.org/officeDocument/2006/relationships/image"/><Relationship Id="rId427" Target="media/image427.png" Type="http://schemas.openxmlformats.org/officeDocument/2006/relationships/image"/><Relationship Id="rId428" Target="media/image428.png" Type="http://schemas.openxmlformats.org/officeDocument/2006/relationships/image"/><Relationship Id="rId429" Target="media/image429.png" Type="http://schemas.openxmlformats.org/officeDocument/2006/relationships/image"/><Relationship Id="rId43" Target="media/image43.png" Type="http://schemas.openxmlformats.org/officeDocument/2006/relationships/image"/><Relationship Id="rId430" Target="media/image430.png" Type="http://schemas.openxmlformats.org/officeDocument/2006/relationships/image"/><Relationship Id="rId431" Target="media/image431.png" Type="http://schemas.openxmlformats.org/officeDocument/2006/relationships/image"/><Relationship Id="rId432" Target="media/image432.png" Type="http://schemas.openxmlformats.org/officeDocument/2006/relationships/image"/><Relationship Id="rId433" Target="media/image433.png" Type="http://schemas.openxmlformats.org/officeDocument/2006/relationships/image"/><Relationship Id="rId434" Target="media/image434.png" Type="http://schemas.openxmlformats.org/officeDocument/2006/relationships/image"/><Relationship Id="rId435" Target="media/image435.png" Type="http://schemas.openxmlformats.org/officeDocument/2006/relationships/image"/><Relationship Id="rId436" Target="media/image436.png" Type="http://schemas.openxmlformats.org/officeDocument/2006/relationships/image"/><Relationship Id="rId437" Target="media/image437.png" Type="http://schemas.openxmlformats.org/officeDocument/2006/relationships/image"/><Relationship Id="rId438" Target="media/image438.png" Type="http://schemas.openxmlformats.org/officeDocument/2006/relationships/image"/><Relationship Id="rId439" Target="media/image439.png" Type="http://schemas.openxmlformats.org/officeDocument/2006/relationships/image"/><Relationship Id="rId44" Target="media/image44.png" Type="http://schemas.openxmlformats.org/officeDocument/2006/relationships/image"/><Relationship Id="rId440" Target="media/image440.png" Type="http://schemas.openxmlformats.org/officeDocument/2006/relationships/image"/><Relationship Id="rId441" Target="media/image441.png" Type="http://schemas.openxmlformats.org/officeDocument/2006/relationships/image"/><Relationship Id="rId442" Target="media/image442.png" Type="http://schemas.openxmlformats.org/officeDocument/2006/relationships/image"/><Relationship Id="rId443" Target="media/image443.png" Type="http://schemas.openxmlformats.org/officeDocument/2006/relationships/image"/><Relationship Id="rId444" Target="media/image444.png" Type="http://schemas.openxmlformats.org/officeDocument/2006/relationships/image"/><Relationship Id="rId445" Target="media/image445.png" Type="http://schemas.openxmlformats.org/officeDocument/2006/relationships/image"/><Relationship Id="rId446" Target="media/image446.png" Type="http://schemas.openxmlformats.org/officeDocument/2006/relationships/image"/><Relationship Id="rId447" Target="media/image447.png" Type="http://schemas.openxmlformats.org/officeDocument/2006/relationships/image"/><Relationship Id="rId448" Target="media/image448.png" Type="http://schemas.openxmlformats.org/officeDocument/2006/relationships/image"/><Relationship Id="rId449" Target="media/image449.png" Type="http://schemas.openxmlformats.org/officeDocument/2006/relationships/image"/><Relationship Id="rId45" Target="media/image45.png" Type="http://schemas.openxmlformats.org/officeDocument/2006/relationships/image"/><Relationship Id="rId450" Target="media/image450.png" Type="http://schemas.openxmlformats.org/officeDocument/2006/relationships/image"/><Relationship Id="rId451" Target="media/image451.png" Type="http://schemas.openxmlformats.org/officeDocument/2006/relationships/image"/><Relationship Id="rId452" Target="media/image452.png" Type="http://schemas.openxmlformats.org/officeDocument/2006/relationships/image"/><Relationship Id="rId453" Target="media/image453.png" Type="http://schemas.openxmlformats.org/officeDocument/2006/relationships/image"/><Relationship Id="rId454" Target="media/image454.png" Type="http://schemas.openxmlformats.org/officeDocument/2006/relationships/image"/><Relationship Id="rId455" Target="media/image455.png" Type="http://schemas.openxmlformats.org/officeDocument/2006/relationships/image"/><Relationship Id="rId456" Target="media/image456.png" Type="http://schemas.openxmlformats.org/officeDocument/2006/relationships/image"/><Relationship Id="rId457" Target="media/image457.png" Type="http://schemas.openxmlformats.org/officeDocument/2006/relationships/image"/><Relationship Id="rId458" Target="media/image458.png" Type="http://schemas.openxmlformats.org/officeDocument/2006/relationships/image"/><Relationship Id="rId459" Target="media/image459.png" Type="http://schemas.openxmlformats.org/officeDocument/2006/relationships/image"/><Relationship Id="rId46" Target="media/image46.png" Type="http://schemas.openxmlformats.org/officeDocument/2006/relationships/image"/><Relationship Id="rId460" Target="media/image460.png" Type="http://schemas.openxmlformats.org/officeDocument/2006/relationships/image"/><Relationship Id="rId461" Target="media/image461.png" Type="http://schemas.openxmlformats.org/officeDocument/2006/relationships/image"/><Relationship Id="rId462" Target="media/image462.png" Type="http://schemas.openxmlformats.org/officeDocument/2006/relationships/image"/><Relationship Id="rId463" Target="media/image463.png" Type="http://schemas.openxmlformats.org/officeDocument/2006/relationships/image"/><Relationship Id="rId464" Target="media/image464.png" Type="http://schemas.openxmlformats.org/officeDocument/2006/relationships/image"/><Relationship Id="rId465" Target="media/image465.png" Type="http://schemas.openxmlformats.org/officeDocument/2006/relationships/image"/><Relationship Id="rId466" Target="media/image466.png" Type="http://schemas.openxmlformats.org/officeDocument/2006/relationships/image"/><Relationship Id="rId467" Target="media/image467.png" Type="http://schemas.openxmlformats.org/officeDocument/2006/relationships/image"/><Relationship Id="rId468" Target="media/image468.png" Type="http://schemas.openxmlformats.org/officeDocument/2006/relationships/image"/><Relationship Id="rId469" Target="media/image469.png" Type="http://schemas.openxmlformats.org/officeDocument/2006/relationships/image"/><Relationship Id="rId47" Target="media/image47.png" Type="http://schemas.openxmlformats.org/officeDocument/2006/relationships/image"/><Relationship Id="rId470" Target="media/image470.png" Type="http://schemas.openxmlformats.org/officeDocument/2006/relationships/image"/><Relationship Id="rId471" Target="media/image471.png" Type="http://schemas.openxmlformats.org/officeDocument/2006/relationships/image"/><Relationship Id="rId472" Target="media/image472.png" Type="http://schemas.openxmlformats.org/officeDocument/2006/relationships/image"/><Relationship Id="rId473" Target="media/image473.png" Type="http://schemas.openxmlformats.org/officeDocument/2006/relationships/image"/><Relationship Id="rId474" Target="media/image474.png" Type="http://schemas.openxmlformats.org/officeDocument/2006/relationships/image"/><Relationship Id="rId475" Target="media/image475.png" Type="http://schemas.openxmlformats.org/officeDocument/2006/relationships/image"/><Relationship Id="rId476" Target="media/image476.png" Type="http://schemas.openxmlformats.org/officeDocument/2006/relationships/image"/><Relationship Id="rId477" Target="media/image477.png" Type="http://schemas.openxmlformats.org/officeDocument/2006/relationships/image"/><Relationship Id="rId478" Target="media/image478.png" Type="http://schemas.openxmlformats.org/officeDocument/2006/relationships/image"/><Relationship Id="rId479" Target="media/image479.png" Type="http://schemas.openxmlformats.org/officeDocument/2006/relationships/image"/><Relationship Id="rId48" Target="media/image48.png" Type="http://schemas.openxmlformats.org/officeDocument/2006/relationships/image"/><Relationship Id="rId480" Target="media/image480.png" Type="http://schemas.openxmlformats.org/officeDocument/2006/relationships/image"/><Relationship Id="rId481" Target="media/image481.png" Type="http://schemas.openxmlformats.org/officeDocument/2006/relationships/image"/><Relationship Id="rId482" Target="media/image482.png" Type="http://schemas.openxmlformats.org/officeDocument/2006/relationships/image"/><Relationship Id="rId483" Target="media/image483.png" Type="http://schemas.openxmlformats.org/officeDocument/2006/relationships/image"/><Relationship Id="rId484" Target="media/image484.png" Type="http://schemas.openxmlformats.org/officeDocument/2006/relationships/image"/><Relationship Id="rId485" Target="media/image485.png" Type="http://schemas.openxmlformats.org/officeDocument/2006/relationships/image"/><Relationship Id="rId486" Target="media/image486.png" Type="http://schemas.openxmlformats.org/officeDocument/2006/relationships/image"/><Relationship Id="rId487" Target="media/image487.png" Type="http://schemas.openxmlformats.org/officeDocument/2006/relationships/image"/><Relationship Id="rId488" Target="media/image488.png" Type="http://schemas.openxmlformats.org/officeDocument/2006/relationships/image"/><Relationship Id="rId489" Target="media/image489.png" Type="http://schemas.openxmlformats.org/officeDocument/2006/relationships/image"/><Relationship Id="rId49" Target="media/image49.png" Type="http://schemas.openxmlformats.org/officeDocument/2006/relationships/image"/><Relationship Id="rId490" Target="media/image490.png" Type="http://schemas.openxmlformats.org/officeDocument/2006/relationships/image"/><Relationship Id="rId491" Target="media/image491.png" Type="http://schemas.openxmlformats.org/officeDocument/2006/relationships/image"/><Relationship Id="rId492" Target="media/image492.png" Type="http://schemas.openxmlformats.org/officeDocument/2006/relationships/image"/><Relationship Id="rId493" Target="media/image493.png" Type="http://schemas.openxmlformats.org/officeDocument/2006/relationships/image"/><Relationship Id="rId494" Target="media/image494.png" Type="http://schemas.openxmlformats.org/officeDocument/2006/relationships/image"/><Relationship Id="rId495" Target="media/image495.png" Type="http://schemas.openxmlformats.org/officeDocument/2006/relationships/image"/><Relationship Id="rId496" Target="media/image496.png" Type="http://schemas.openxmlformats.org/officeDocument/2006/relationships/image"/><Relationship Id="rId497" Target="media/image497.png" Type="http://schemas.openxmlformats.org/officeDocument/2006/relationships/image"/><Relationship Id="rId498" Target="media/image498.png" Type="http://schemas.openxmlformats.org/officeDocument/2006/relationships/image"/><Relationship Id="rId499" Target="media/image499.png" Type="http://schemas.openxmlformats.org/officeDocument/2006/relationships/image"/><Relationship Id="rId5" Target="media/image5.png" Type="http://schemas.openxmlformats.org/officeDocument/2006/relationships/image"/><Relationship Id="rId50" Target="media/image50.png" Type="http://schemas.openxmlformats.org/officeDocument/2006/relationships/image"/><Relationship Id="rId500" Target="media/image500.png" Type="http://schemas.openxmlformats.org/officeDocument/2006/relationships/image"/><Relationship Id="rId501" Target="media/image501.png" Type="http://schemas.openxmlformats.org/officeDocument/2006/relationships/image"/><Relationship Id="rId502" Target="media/image502.png" Type="http://schemas.openxmlformats.org/officeDocument/2006/relationships/image"/><Relationship Id="rId503" Target="media/image503.png" Type="http://schemas.openxmlformats.org/officeDocument/2006/relationships/image"/><Relationship Id="rId504" Target="media/image504.png" Type="http://schemas.openxmlformats.org/officeDocument/2006/relationships/image"/><Relationship Id="rId505" Target="media/image505.png" Type="http://schemas.openxmlformats.org/officeDocument/2006/relationships/image"/><Relationship Id="rId506" Target="media/image506.png" Type="http://schemas.openxmlformats.org/officeDocument/2006/relationships/image"/><Relationship Id="rId507" Target="media/image507.png" Type="http://schemas.openxmlformats.org/officeDocument/2006/relationships/image"/><Relationship Id="rId508" Target="media/image508.png" Type="http://schemas.openxmlformats.org/officeDocument/2006/relationships/image"/><Relationship Id="rId509" Target="media/image509.png" Type="http://schemas.openxmlformats.org/officeDocument/2006/relationships/image"/><Relationship Id="rId51" Target="media/image51.png" Type="http://schemas.openxmlformats.org/officeDocument/2006/relationships/image"/><Relationship Id="rId510" Target="media/image510.png" Type="http://schemas.openxmlformats.org/officeDocument/2006/relationships/image"/><Relationship Id="rId511" Target="media/image511.png" Type="http://schemas.openxmlformats.org/officeDocument/2006/relationships/image"/><Relationship Id="rId512" Target="media/image512.png" Type="http://schemas.openxmlformats.org/officeDocument/2006/relationships/image"/><Relationship Id="rId513" Target="media/image513.png" Type="http://schemas.openxmlformats.org/officeDocument/2006/relationships/image"/><Relationship Id="rId514" Target="media/image514.png" Type="http://schemas.openxmlformats.org/officeDocument/2006/relationships/image"/><Relationship Id="rId515" Target="media/image515.png" Type="http://schemas.openxmlformats.org/officeDocument/2006/relationships/image"/><Relationship Id="rId516" Target="media/image516.png" Type="http://schemas.openxmlformats.org/officeDocument/2006/relationships/image"/><Relationship Id="rId517" Target="media/image517.png" Type="http://schemas.openxmlformats.org/officeDocument/2006/relationships/image"/><Relationship Id="rId518" Target="media/image518.png" Type="http://schemas.openxmlformats.org/officeDocument/2006/relationships/image"/><Relationship Id="rId519" Target="media/image519.png" Type="http://schemas.openxmlformats.org/officeDocument/2006/relationships/image"/><Relationship Id="rId52" Target="media/image52.png" Type="http://schemas.openxmlformats.org/officeDocument/2006/relationships/image"/><Relationship Id="rId520" Target="media/image520.png" Type="http://schemas.openxmlformats.org/officeDocument/2006/relationships/image"/><Relationship Id="rId521" Target="media/image521.png" Type="http://schemas.openxmlformats.org/officeDocument/2006/relationships/image"/><Relationship Id="rId522" Target="media/image522.png" Type="http://schemas.openxmlformats.org/officeDocument/2006/relationships/image"/><Relationship Id="rId523" Target="media/image523.png" Type="http://schemas.openxmlformats.org/officeDocument/2006/relationships/image"/><Relationship Id="rId524" Target="media/image524.png" Type="http://schemas.openxmlformats.org/officeDocument/2006/relationships/image"/><Relationship Id="rId525" Target="media/image525.png" Type="http://schemas.openxmlformats.org/officeDocument/2006/relationships/image"/><Relationship Id="rId526" Target="media/image526.png" Type="http://schemas.openxmlformats.org/officeDocument/2006/relationships/image"/><Relationship Id="rId527" Target="media/image527.png" Type="http://schemas.openxmlformats.org/officeDocument/2006/relationships/image"/><Relationship Id="rId528" Target="media/image528.png" Type="http://schemas.openxmlformats.org/officeDocument/2006/relationships/image"/><Relationship Id="rId529" Target="media/image529.png" Type="http://schemas.openxmlformats.org/officeDocument/2006/relationships/image"/><Relationship Id="rId53" Target="media/image53.png" Type="http://schemas.openxmlformats.org/officeDocument/2006/relationships/image"/><Relationship Id="rId530" Target="media/image530.png" Type="http://schemas.openxmlformats.org/officeDocument/2006/relationships/image"/><Relationship Id="rId531" Target="media/image531.png" Type="http://schemas.openxmlformats.org/officeDocument/2006/relationships/image"/><Relationship Id="rId532" Target="media/image532.png" Type="http://schemas.openxmlformats.org/officeDocument/2006/relationships/image"/><Relationship Id="rId533" Target="media/image533.png" Type="http://schemas.openxmlformats.org/officeDocument/2006/relationships/image"/><Relationship Id="rId534" Target="media/image534.png" Type="http://schemas.openxmlformats.org/officeDocument/2006/relationships/image"/><Relationship Id="rId535" Target="media/image535.png" Type="http://schemas.openxmlformats.org/officeDocument/2006/relationships/image"/><Relationship Id="rId536" Target="media/image536.png" Type="http://schemas.openxmlformats.org/officeDocument/2006/relationships/image"/><Relationship Id="rId537" Target="media/image537.png" Type="http://schemas.openxmlformats.org/officeDocument/2006/relationships/image"/><Relationship Id="rId538" Target="media/image538.png" Type="http://schemas.openxmlformats.org/officeDocument/2006/relationships/image"/><Relationship Id="rId539" Target="media/image539.png" Type="http://schemas.openxmlformats.org/officeDocument/2006/relationships/image"/><Relationship Id="rId54" Target="media/image54.png" Type="http://schemas.openxmlformats.org/officeDocument/2006/relationships/image"/><Relationship Id="rId540" Target="media/image540.png" Type="http://schemas.openxmlformats.org/officeDocument/2006/relationships/image"/><Relationship Id="rId541" Target="media/image541.png" Type="http://schemas.openxmlformats.org/officeDocument/2006/relationships/image"/><Relationship Id="rId542" Target="media/image542.png" Type="http://schemas.openxmlformats.org/officeDocument/2006/relationships/image"/><Relationship Id="rId543" Target="media/image543.png" Type="http://schemas.openxmlformats.org/officeDocument/2006/relationships/image"/><Relationship Id="rId544" Target="media/image544.png" Type="http://schemas.openxmlformats.org/officeDocument/2006/relationships/image"/><Relationship Id="rId545" Target="media/image545.png" Type="http://schemas.openxmlformats.org/officeDocument/2006/relationships/image"/><Relationship Id="rId546" Target="media/image546.png" Type="http://schemas.openxmlformats.org/officeDocument/2006/relationships/image"/><Relationship Id="rId547" Target="media/image547.png" Type="http://schemas.openxmlformats.org/officeDocument/2006/relationships/image"/><Relationship Id="rId548" Target="media/image548.png" Type="http://schemas.openxmlformats.org/officeDocument/2006/relationships/image"/><Relationship Id="rId549" Target="media/image549.png" Type="http://schemas.openxmlformats.org/officeDocument/2006/relationships/image"/><Relationship Id="rId55" Target="media/image55.png" Type="http://schemas.openxmlformats.org/officeDocument/2006/relationships/image"/><Relationship Id="rId550" Target="media/image550.png" Type="http://schemas.openxmlformats.org/officeDocument/2006/relationships/image"/><Relationship Id="rId551" Target="media/image551.png" Type="http://schemas.openxmlformats.org/officeDocument/2006/relationships/image"/><Relationship Id="rId552" Target="media/image552.png" Type="http://schemas.openxmlformats.org/officeDocument/2006/relationships/image"/><Relationship Id="rId553" Target="media/image553.png" Type="http://schemas.openxmlformats.org/officeDocument/2006/relationships/image"/><Relationship Id="rId554" Target="media/image554.png" Type="http://schemas.openxmlformats.org/officeDocument/2006/relationships/image"/><Relationship Id="rId555" Target="media/image555.png" Type="http://schemas.openxmlformats.org/officeDocument/2006/relationships/image"/><Relationship Id="rId556" Target="media/image556.png" Type="http://schemas.openxmlformats.org/officeDocument/2006/relationships/image"/><Relationship Id="rId557" Target="media/image557.png" Type="http://schemas.openxmlformats.org/officeDocument/2006/relationships/image"/><Relationship Id="rId558" Target="media/image558.png" Type="http://schemas.openxmlformats.org/officeDocument/2006/relationships/image"/><Relationship Id="rId559" Target="media/image559.png" Type="http://schemas.openxmlformats.org/officeDocument/2006/relationships/image"/><Relationship Id="rId56" Target="media/image56.png" Type="http://schemas.openxmlformats.org/officeDocument/2006/relationships/image"/><Relationship Id="rId560" Target="media/image560.png" Type="http://schemas.openxmlformats.org/officeDocument/2006/relationships/image"/><Relationship Id="rId561" Target="media/image561.png" Type="http://schemas.openxmlformats.org/officeDocument/2006/relationships/image"/><Relationship Id="rId562" Target="media/image562.png" Type="http://schemas.openxmlformats.org/officeDocument/2006/relationships/image"/><Relationship Id="rId563" Target="media/image563.png" Type="http://schemas.openxmlformats.org/officeDocument/2006/relationships/image"/><Relationship Id="rId564" Target="media/image564.png" Type="http://schemas.openxmlformats.org/officeDocument/2006/relationships/image"/><Relationship Id="rId565" Target="media/image565.png" Type="http://schemas.openxmlformats.org/officeDocument/2006/relationships/image"/><Relationship Id="rId566" Target="media/image566.png" Type="http://schemas.openxmlformats.org/officeDocument/2006/relationships/image"/><Relationship Id="rId567" Target="media/image567.png" Type="http://schemas.openxmlformats.org/officeDocument/2006/relationships/image"/><Relationship Id="rId568" Target="media/image568.png" Type="http://schemas.openxmlformats.org/officeDocument/2006/relationships/image"/><Relationship Id="rId569" Target="media/image569.png" Type="http://schemas.openxmlformats.org/officeDocument/2006/relationships/image"/><Relationship Id="rId57" Target="media/image57.png" Type="http://schemas.openxmlformats.org/officeDocument/2006/relationships/image"/><Relationship Id="rId570" Target="media/image570.png" Type="http://schemas.openxmlformats.org/officeDocument/2006/relationships/image"/><Relationship Id="rId571" Target="media/image571.png" Type="http://schemas.openxmlformats.org/officeDocument/2006/relationships/image"/><Relationship Id="rId572" Target="media/image572.png" Type="http://schemas.openxmlformats.org/officeDocument/2006/relationships/image"/><Relationship Id="rId573" Target="media/image573.png" Type="http://schemas.openxmlformats.org/officeDocument/2006/relationships/image"/><Relationship Id="rId574" Target="media/image574.png" Type="http://schemas.openxmlformats.org/officeDocument/2006/relationships/image"/><Relationship Id="rId575" Target="media/image575.png" Type="http://schemas.openxmlformats.org/officeDocument/2006/relationships/image"/><Relationship Id="rId576" Target="media/image576.png" Type="http://schemas.openxmlformats.org/officeDocument/2006/relationships/image"/><Relationship Id="rId577" Target="media/image577.png" Type="http://schemas.openxmlformats.org/officeDocument/2006/relationships/image"/><Relationship Id="rId578" Target="media/image578.png" Type="http://schemas.openxmlformats.org/officeDocument/2006/relationships/image"/><Relationship Id="rId579" Target="media/image579.png" Type="http://schemas.openxmlformats.org/officeDocument/2006/relationships/image"/><Relationship Id="rId58" Target="media/image58.png" Type="http://schemas.openxmlformats.org/officeDocument/2006/relationships/image"/><Relationship Id="rId580" Target="media/image580.png" Type="http://schemas.openxmlformats.org/officeDocument/2006/relationships/image"/><Relationship Id="rId581" Target="media/image581.png" Type="http://schemas.openxmlformats.org/officeDocument/2006/relationships/image"/><Relationship Id="rId582" Target="media/image582.png" Type="http://schemas.openxmlformats.org/officeDocument/2006/relationships/image"/><Relationship Id="rId583" Target="media/image583.png" Type="http://schemas.openxmlformats.org/officeDocument/2006/relationships/image"/><Relationship Id="rId584" Target="media/image584.png" Type="http://schemas.openxmlformats.org/officeDocument/2006/relationships/image"/><Relationship Id="rId585" Target="media/image585.png" Type="http://schemas.openxmlformats.org/officeDocument/2006/relationships/image"/><Relationship Id="rId586" Target="media/image586.png" Type="http://schemas.openxmlformats.org/officeDocument/2006/relationships/image"/><Relationship Id="rId587" Target="media/image587.png" Type="http://schemas.openxmlformats.org/officeDocument/2006/relationships/image"/><Relationship Id="rId588" Target="media/image588.png" Type="http://schemas.openxmlformats.org/officeDocument/2006/relationships/image"/><Relationship Id="rId589" Target="media/image589.png" Type="http://schemas.openxmlformats.org/officeDocument/2006/relationships/image"/><Relationship Id="rId59" Target="media/image59.png" Type="http://schemas.openxmlformats.org/officeDocument/2006/relationships/image"/><Relationship Id="rId590" Target="media/image590.png" Type="http://schemas.openxmlformats.org/officeDocument/2006/relationships/image"/><Relationship Id="rId591" Target="media/image591.png" Type="http://schemas.openxmlformats.org/officeDocument/2006/relationships/image"/><Relationship Id="rId592" Target="media/image592.png" Type="http://schemas.openxmlformats.org/officeDocument/2006/relationships/image"/><Relationship Id="rId593" Target="media/image593.png" Type="http://schemas.openxmlformats.org/officeDocument/2006/relationships/image"/><Relationship Id="rId594" Target="media/image594.png" Type="http://schemas.openxmlformats.org/officeDocument/2006/relationships/image"/><Relationship Id="rId595" Target="media/image595.png" Type="http://schemas.openxmlformats.org/officeDocument/2006/relationships/image"/><Relationship Id="rId596" Target="media/image596.png" Type="http://schemas.openxmlformats.org/officeDocument/2006/relationships/image"/><Relationship Id="rId597" Target="media/image597.png" Type="http://schemas.openxmlformats.org/officeDocument/2006/relationships/image"/><Relationship Id="rId598" Target="media/image598.png" Type="http://schemas.openxmlformats.org/officeDocument/2006/relationships/image"/><Relationship Id="rId599" Target="media/image599.png" Type="http://schemas.openxmlformats.org/officeDocument/2006/relationships/image"/><Relationship Id="rId6" Target="media/image6.png" Type="http://schemas.openxmlformats.org/officeDocument/2006/relationships/image"/><Relationship Id="rId60" Target="media/image60.png" Type="http://schemas.openxmlformats.org/officeDocument/2006/relationships/image"/><Relationship Id="rId600" Target="media/image600.png" Type="http://schemas.openxmlformats.org/officeDocument/2006/relationships/image"/><Relationship Id="rId601" Target="media/image601.png" Type="http://schemas.openxmlformats.org/officeDocument/2006/relationships/image"/><Relationship Id="rId602" Target="media/image602.png" Type="http://schemas.openxmlformats.org/officeDocument/2006/relationships/image"/><Relationship Id="rId603" Target="media/image603.png" Type="http://schemas.openxmlformats.org/officeDocument/2006/relationships/image"/><Relationship Id="rId604" Target="media/image604.png" Type="http://schemas.openxmlformats.org/officeDocument/2006/relationships/image"/><Relationship Id="rId605" Target="media/image605.png" Type="http://schemas.openxmlformats.org/officeDocument/2006/relationships/image"/><Relationship Id="rId606" Target="media/image606.png" Type="http://schemas.openxmlformats.org/officeDocument/2006/relationships/image"/><Relationship Id="rId607" Target="media/image607.png" Type="http://schemas.openxmlformats.org/officeDocument/2006/relationships/image"/><Relationship Id="rId608" Target="media/image608.png" Type="http://schemas.openxmlformats.org/officeDocument/2006/relationships/image"/><Relationship Id="rId609" Target="media/image609.png" Type="http://schemas.openxmlformats.org/officeDocument/2006/relationships/image"/><Relationship Id="rId61" Target="media/image61.png" Type="http://schemas.openxmlformats.org/officeDocument/2006/relationships/image"/><Relationship Id="rId610" Target="media/image610.png" Type="http://schemas.openxmlformats.org/officeDocument/2006/relationships/image"/><Relationship Id="rId611" Target="media/image611.png" Type="http://schemas.openxmlformats.org/officeDocument/2006/relationships/image"/><Relationship Id="rId612" Target="media/image612.png" Type="http://schemas.openxmlformats.org/officeDocument/2006/relationships/image"/><Relationship Id="rId613" Target="media/image613.png" Type="http://schemas.openxmlformats.org/officeDocument/2006/relationships/image"/><Relationship Id="rId614" Target="media/image614.png" Type="http://schemas.openxmlformats.org/officeDocument/2006/relationships/image"/><Relationship Id="rId615" Target="media/image615.png" Type="http://schemas.openxmlformats.org/officeDocument/2006/relationships/image"/><Relationship Id="rId616" Target="media/image616.png" Type="http://schemas.openxmlformats.org/officeDocument/2006/relationships/image"/><Relationship Id="rId617" Target="media/image617.png" Type="http://schemas.openxmlformats.org/officeDocument/2006/relationships/image"/><Relationship Id="rId618" Target="media/image618.png" Type="http://schemas.openxmlformats.org/officeDocument/2006/relationships/image"/><Relationship Id="rId619" Target="media/image619.png" Type="http://schemas.openxmlformats.org/officeDocument/2006/relationships/image"/><Relationship Id="rId62" Target="media/image62.png" Type="http://schemas.openxmlformats.org/officeDocument/2006/relationships/image"/><Relationship Id="rId620" Target="media/image620.png" Type="http://schemas.openxmlformats.org/officeDocument/2006/relationships/image"/><Relationship Id="rId621" Target="media/image621.png" Type="http://schemas.openxmlformats.org/officeDocument/2006/relationships/image"/><Relationship Id="rId622" Target="media/image622.png" Type="http://schemas.openxmlformats.org/officeDocument/2006/relationships/image"/><Relationship Id="rId623" Target="media/image623.png" Type="http://schemas.openxmlformats.org/officeDocument/2006/relationships/image"/><Relationship Id="rId624" Target="media/image624.png" Type="http://schemas.openxmlformats.org/officeDocument/2006/relationships/image"/><Relationship Id="rId625" Target="media/image625.png" Type="http://schemas.openxmlformats.org/officeDocument/2006/relationships/image"/><Relationship Id="rId626" Target="media/image626.png" Type="http://schemas.openxmlformats.org/officeDocument/2006/relationships/image"/><Relationship Id="rId627" Target="media/image627.png" Type="http://schemas.openxmlformats.org/officeDocument/2006/relationships/image"/><Relationship Id="rId628" Target="media/image628.png" Type="http://schemas.openxmlformats.org/officeDocument/2006/relationships/image"/><Relationship Id="rId629" Target="media/image629.png" Type="http://schemas.openxmlformats.org/officeDocument/2006/relationships/image"/><Relationship Id="rId63" Target="media/image63.png" Type="http://schemas.openxmlformats.org/officeDocument/2006/relationships/image"/><Relationship Id="rId630" Target="media/image630.png" Type="http://schemas.openxmlformats.org/officeDocument/2006/relationships/image"/><Relationship Id="rId631" Target="media/image631.png" Type="http://schemas.openxmlformats.org/officeDocument/2006/relationships/image"/><Relationship Id="rId632" Target="media/image632.png" Type="http://schemas.openxmlformats.org/officeDocument/2006/relationships/image"/><Relationship Id="rId633" Target="media/image633.png" Type="http://schemas.openxmlformats.org/officeDocument/2006/relationships/image"/><Relationship Id="rId634" Target="media/image634.png" Type="http://schemas.openxmlformats.org/officeDocument/2006/relationships/image"/><Relationship Id="rId635" Target="media/image635.png" Type="http://schemas.openxmlformats.org/officeDocument/2006/relationships/image"/><Relationship Id="rId636" Target="media/image636.png" Type="http://schemas.openxmlformats.org/officeDocument/2006/relationships/image"/><Relationship Id="rId637" Target="media/image637.png" Type="http://schemas.openxmlformats.org/officeDocument/2006/relationships/image"/><Relationship Id="rId638" Target="media/image638.png" Type="http://schemas.openxmlformats.org/officeDocument/2006/relationships/image"/><Relationship Id="rId639" Target="media/image639.png" Type="http://schemas.openxmlformats.org/officeDocument/2006/relationships/image"/><Relationship Id="rId64" Target="media/image64.png" Type="http://schemas.openxmlformats.org/officeDocument/2006/relationships/image"/><Relationship Id="rId640" Target="media/image640.png" Type="http://schemas.openxmlformats.org/officeDocument/2006/relationships/image"/><Relationship Id="rId641" Target="media/image641.png" Type="http://schemas.openxmlformats.org/officeDocument/2006/relationships/image"/><Relationship Id="rId642" Target="media/image642.png" Type="http://schemas.openxmlformats.org/officeDocument/2006/relationships/image"/><Relationship Id="rId643" Target="media/image643.png" Type="http://schemas.openxmlformats.org/officeDocument/2006/relationships/image"/><Relationship Id="rId644" Target="media/image644.png" Type="http://schemas.openxmlformats.org/officeDocument/2006/relationships/image"/><Relationship Id="rId645" Target="media/image645.png" Type="http://schemas.openxmlformats.org/officeDocument/2006/relationships/image"/><Relationship Id="rId646" Target="media/image646.png" Type="http://schemas.openxmlformats.org/officeDocument/2006/relationships/image"/><Relationship Id="rId647" Target="media/image647.png" Type="http://schemas.openxmlformats.org/officeDocument/2006/relationships/image"/><Relationship Id="rId648" Target="media/image648.png" Type="http://schemas.openxmlformats.org/officeDocument/2006/relationships/image"/><Relationship Id="rId649" Target="media/image649.png" Type="http://schemas.openxmlformats.org/officeDocument/2006/relationships/image"/><Relationship Id="rId65" Target="media/image65.png" Type="http://schemas.openxmlformats.org/officeDocument/2006/relationships/image"/><Relationship Id="rId650" Target="media/image650.png" Type="http://schemas.openxmlformats.org/officeDocument/2006/relationships/image"/><Relationship Id="rId651" Target="media/image651.png" Type="http://schemas.openxmlformats.org/officeDocument/2006/relationships/image"/><Relationship Id="rId652" Target="media/image652.png" Type="http://schemas.openxmlformats.org/officeDocument/2006/relationships/image"/><Relationship Id="rId653" Target="media/image653.png" Type="http://schemas.openxmlformats.org/officeDocument/2006/relationships/image"/><Relationship Id="rId654" Target="media/image654.png" Type="http://schemas.openxmlformats.org/officeDocument/2006/relationships/image"/><Relationship Id="rId655" Target="media/image655.png" Type="http://schemas.openxmlformats.org/officeDocument/2006/relationships/image"/><Relationship Id="rId656" Target="media/image656.png" Type="http://schemas.openxmlformats.org/officeDocument/2006/relationships/image"/><Relationship Id="rId657" Target="media/image657.png" Type="http://schemas.openxmlformats.org/officeDocument/2006/relationships/image"/><Relationship Id="rId658" Target="media/image658.png" Type="http://schemas.openxmlformats.org/officeDocument/2006/relationships/image"/><Relationship Id="rId659" Target="media/image659.png" Type="http://schemas.openxmlformats.org/officeDocument/2006/relationships/image"/><Relationship Id="rId66" Target="media/image66.png" Type="http://schemas.openxmlformats.org/officeDocument/2006/relationships/image"/><Relationship Id="rId660" Target="media/image660.png" Type="http://schemas.openxmlformats.org/officeDocument/2006/relationships/image"/><Relationship Id="rId661" Target="media/image661.png" Type="http://schemas.openxmlformats.org/officeDocument/2006/relationships/image"/><Relationship Id="rId662" Target="media/image662.png" Type="http://schemas.openxmlformats.org/officeDocument/2006/relationships/image"/><Relationship Id="rId663" Target="media/image663.png" Type="http://schemas.openxmlformats.org/officeDocument/2006/relationships/image"/><Relationship Id="rId664" Target="media/image664.png" Type="http://schemas.openxmlformats.org/officeDocument/2006/relationships/image"/><Relationship Id="rId665" Target="media/image665.png" Type="http://schemas.openxmlformats.org/officeDocument/2006/relationships/image"/><Relationship Id="rId666" Target="media/image666.png" Type="http://schemas.openxmlformats.org/officeDocument/2006/relationships/image"/><Relationship Id="rId667" Target="media/image667.png" Type="http://schemas.openxmlformats.org/officeDocument/2006/relationships/image"/><Relationship Id="rId668" Target="media/image668.png" Type="http://schemas.openxmlformats.org/officeDocument/2006/relationships/image"/><Relationship Id="rId669" Target="media/image669.png" Type="http://schemas.openxmlformats.org/officeDocument/2006/relationships/image"/><Relationship Id="rId67" Target="media/image67.png" Type="http://schemas.openxmlformats.org/officeDocument/2006/relationships/image"/><Relationship Id="rId670" Target="media/image670.png" Type="http://schemas.openxmlformats.org/officeDocument/2006/relationships/image"/><Relationship Id="rId671" Target="media/image671.png" Type="http://schemas.openxmlformats.org/officeDocument/2006/relationships/image"/><Relationship Id="rId672" Target="media/image672.png" Type="http://schemas.openxmlformats.org/officeDocument/2006/relationships/image"/><Relationship Id="rId673" Target="media/image673.png" Type="http://schemas.openxmlformats.org/officeDocument/2006/relationships/image"/><Relationship Id="rId674" Target="media/image674.png" Type="http://schemas.openxmlformats.org/officeDocument/2006/relationships/image"/><Relationship Id="rId675" Target="media/image675.png" Type="http://schemas.openxmlformats.org/officeDocument/2006/relationships/image"/><Relationship Id="rId676" Target="media/image676.png" Type="http://schemas.openxmlformats.org/officeDocument/2006/relationships/image"/><Relationship Id="rId677" Target="media/image677.png" Type="http://schemas.openxmlformats.org/officeDocument/2006/relationships/image"/><Relationship Id="rId678" Target="media/image678.png" Type="http://schemas.openxmlformats.org/officeDocument/2006/relationships/image"/><Relationship Id="rId679" Target="media/image679.png" Type="http://schemas.openxmlformats.org/officeDocument/2006/relationships/image"/><Relationship Id="rId68" Target="media/image68.png" Type="http://schemas.openxmlformats.org/officeDocument/2006/relationships/image"/><Relationship Id="rId680" Target="media/image680.png" Type="http://schemas.openxmlformats.org/officeDocument/2006/relationships/image"/><Relationship Id="rId681" Target="media/image681.png" Type="http://schemas.openxmlformats.org/officeDocument/2006/relationships/image"/><Relationship Id="rId682" Target="media/image682.png" Type="http://schemas.openxmlformats.org/officeDocument/2006/relationships/image"/><Relationship Id="rId683" Target="media/image683.png" Type="http://schemas.openxmlformats.org/officeDocument/2006/relationships/image"/><Relationship Id="rId684" Target="media/image684.png" Type="http://schemas.openxmlformats.org/officeDocument/2006/relationships/image"/><Relationship Id="rId685" Target="media/image685.png" Type="http://schemas.openxmlformats.org/officeDocument/2006/relationships/image"/><Relationship Id="rId686" Target="media/image686.png" Type="http://schemas.openxmlformats.org/officeDocument/2006/relationships/image"/><Relationship Id="rId687" Target="media/image687.png" Type="http://schemas.openxmlformats.org/officeDocument/2006/relationships/image"/><Relationship Id="rId688" Target="media/image688.png" Type="http://schemas.openxmlformats.org/officeDocument/2006/relationships/image"/><Relationship Id="rId689" Target="media/image689.png" Type="http://schemas.openxmlformats.org/officeDocument/2006/relationships/image"/><Relationship Id="rId69" Target="media/image69.png" Type="http://schemas.openxmlformats.org/officeDocument/2006/relationships/image"/><Relationship Id="rId690" Target="media/image690.png" Type="http://schemas.openxmlformats.org/officeDocument/2006/relationships/image"/><Relationship Id="rId691" Target="media/image691.png" Type="http://schemas.openxmlformats.org/officeDocument/2006/relationships/image"/><Relationship Id="rId692" Target="media/image692.png" Type="http://schemas.openxmlformats.org/officeDocument/2006/relationships/image"/><Relationship Id="rId693" Target="media/image693.png" Type="http://schemas.openxmlformats.org/officeDocument/2006/relationships/image"/><Relationship Id="rId694" Target="media/image694.png" Type="http://schemas.openxmlformats.org/officeDocument/2006/relationships/image"/><Relationship Id="rId695" Target="media/image695.png" Type="http://schemas.openxmlformats.org/officeDocument/2006/relationships/image"/><Relationship Id="rId696" Target="media/image696.png" Type="http://schemas.openxmlformats.org/officeDocument/2006/relationships/image"/><Relationship Id="rId697" Target="media/image697.png" Type="http://schemas.openxmlformats.org/officeDocument/2006/relationships/image"/><Relationship Id="rId698" Target="media/image698.png" Type="http://schemas.openxmlformats.org/officeDocument/2006/relationships/image"/><Relationship Id="rId699" Target="media/image699.png" Type="http://schemas.openxmlformats.org/officeDocument/2006/relationships/image"/><Relationship Id="rId7" Target="media/image7.png" Type="http://schemas.openxmlformats.org/officeDocument/2006/relationships/image"/><Relationship Id="rId70" Target="media/image70.png" Type="http://schemas.openxmlformats.org/officeDocument/2006/relationships/image"/><Relationship Id="rId700" Target="media/image700.png" Type="http://schemas.openxmlformats.org/officeDocument/2006/relationships/image"/><Relationship Id="rId701" Target="media/image701.png" Type="http://schemas.openxmlformats.org/officeDocument/2006/relationships/image"/><Relationship Id="rId702" Target="media/image702.png" Type="http://schemas.openxmlformats.org/officeDocument/2006/relationships/image"/><Relationship Id="rId703" Target="media/image703.png" Type="http://schemas.openxmlformats.org/officeDocument/2006/relationships/image"/><Relationship Id="rId704" Target="media/image704.png" Type="http://schemas.openxmlformats.org/officeDocument/2006/relationships/image"/><Relationship Id="rId705" Target="media/image705.png" Type="http://schemas.openxmlformats.org/officeDocument/2006/relationships/image"/><Relationship Id="rId706" Target="media/image706.png" Type="http://schemas.openxmlformats.org/officeDocument/2006/relationships/image"/><Relationship Id="rId707" Target="media/image707.png" Type="http://schemas.openxmlformats.org/officeDocument/2006/relationships/image"/><Relationship Id="rId708" Target="media/image708.png" Type="http://schemas.openxmlformats.org/officeDocument/2006/relationships/image"/><Relationship Id="rId709" Target="media/image709.png" Type="http://schemas.openxmlformats.org/officeDocument/2006/relationships/image"/><Relationship Id="rId71" Target="media/image71.png" Type="http://schemas.openxmlformats.org/officeDocument/2006/relationships/image"/><Relationship Id="rId710" Target="media/image710.png" Type="http://schemas.openxmlformats.org/officeDocument/2006/relationships/image"/><Relationship Id="rId711" Target="media/image711.png" Type="http://schemas.openxmlformats.org/officeDocument/2006/relationships/image"/><Relationship Id="rId712" Target="media/image712.jpeg" Type="http://schemas.openxmlformats.org/officeDocument/2006/relationships/image"/><Relationship Id="rId713" Target="media/image713.jpeg" Type="http://schemas.openxmlformats.org/officeDocument/2006/relationships/image"/><Relationship Id="rId714" Target="media/image714.jpeg" Type="http://schemas.openxmlformats.org/officeDocument/2006/relationships/image"/><Relationship Id="rId715" Target="media/image715.png" Type="http://schemas.openxmlformats.org/officeDocument/2006/relationships/image"/><Relationship Id="rId716" Target="media/image716.png" Type="http://schemas.openxmlformats.org/officeDocument/2006/relationships/image"/><Relationship Id="rId717" Target="media/image717.png" Type="http://schemas.openxmlformats.org/officeDocument/2006/relationships/image"/><Relationship Id="rId718" Target="media/image718.png" Type="http://schemas.openxmlformats.org/officeDocument/2006/relationships/image"/><Relationship Id="rId719" Target="media/image719.png" Type="http://schemas.openxmlformats.org/officeDocument/2006/relationships/image"/><Relationship Id="rId72" Target="media/image72.png" Type="http://schemas.openxmlformats.org/officeDocument/2006/relationships/image"/><Relationship Id="rId720" Target="media/image720.png" Type="http://schemas.openxmlformats.org/officeDocument/2006/relationships/image"/><Relationship Id="rId721" Target="media/image721.png" Type="http://schemas.openxmlformats.org/officeDocument/2006/relationships/image"/><Relationship Id="rId722" Target="media/image722.png" Type="http://schemas.openxmlformats.org/officeDocument/2006/relationships/image"/><Relationship Id="rId723" Target="media/image723.png" Type="http://schemas.openxmlformats.org/officeDocument/2006/relationships/image"/><Relationship Id="rId724" Target="media/image724.png" Type="http://schemas.openxmlformats.org/officeDocument/2006/relationships/image"/><Relationship Id="rId725" Target="media/image725.png" Type="http://schemas.openxmlformats.org/officeDocument/2006/relationships/image"/><Relationship Id="rId726" Target="media/image726.png" Type="http://schemas.openxmlformats.org/officeDocument/2006/relationships/image"/><Relationship Id="rId727" Target="media/image727.png" Type="http://schemas.openxmlformats.org/officeDocument/2006/relationships/image"/><Relationship Id="rId728" Target="media/image728.png" Type="http://schemas.openxmlformats.org/officeDocument/2006/relationships/image"/><Relationship Id="rId729" Target="media/image729.png" Type="http://schemas.openxmlformats.org/officeDocument/2006/relationships/image"/><Relationship Id="rId73" Target="media/image73.png" Type="http://schemas.openxmlformats.org/officeDocument/2006/relationships/image"/><Relationship Id="rId730" Target="media/image730.png" Type="http://schemas.openxmlformats.org/officeDocument/2006/relationships/image"/><Relationship Id="rId731" Target="media/image731.png" Type="http://schemas.openxmlformats.org/officeDocument/2006/relationships/image"/><Relationship Id="rId732" Target="media/image732.png" Type="http://schemas.openxmlformats.org/officeDocument/2006/relationships/image"/><Relationship Id="rId733" Target="media/image733.png" Type="http://schemas.openxmlformats.org/officeDocument/2006/relationships/image"/><Relationship Id="rId734" Target="media/image734.png" Type="http://schemas.openxmlformats.org/officeDocument/2006/relationships/image"/><Relationship Id="rId735" Target="media/image735.png" Type="http://schemas.openxmlformats.org/officeDocument/2006/relationships/image"/><Relationship Id="rId736" Target="media/image736.png" Type="http://schemas.openxmlformats.org/officeDocument/2006/relationships/image"/><Relationship Id="rId737" Target="media/image737.png" Type="http://schemas.openxmlformats.org/officeDocument/2006/relationships/image"/><Relationship Id="rId738" Target="media/image738.png" Type="http://schemas.openxmlformats.org/officeDocument/2006/relationships/image"/><Relationship Id="rId739" Target="media/image739.png" Type="http://schemas.openxmlformats.org/officeDocument/2006/relationships/image"/><Relationship Id="rId74" Target="media/image74.png" Type="http://schemas.openxmlformats.org/officeDocument/2006/relationships/image"/><Relationship Id="rId740" Target="media/image740.png" Type="http://schemas.openxmlformats.org/officeDocument/2006/relationships/image"/><Relationship Id="rId741" Target="media/image741.png" Type="http://schemas.openxmlformats.org/officeDocument/2006/relationships/image"/><Relationship Id="rId742" Target="media/image742.png" Type="http://schemas.openxmlformats.org/officeDocument/2006/relationships/image"/><Relationship Id="rId743" Target="media/image743.png" Type="http://schemas.openxmlformats.org/officeDocument/2006/relationships/image"/><Relationship Id="rId744" Target="media/image744.png" Type="http://schemas.openxmlformats.org/officeDocument/2006/relationships/image"/><Relationship Id="rId745" Target="media/image745.png" Type="http://schemas.openxmlformats.org/officeDocument/2006/relationships/image"/><Relationship Id="rId746" Target="media/image746.png" Type="http://schemas.openxmlformats.org/officeDocument/2006/relationships/image"/><Relationship Id="rId747" Target="media/image747.png" Type="http://schemas.openxmlformats.org/officeDocument/2006/relationships/image"/><Relationship Id="rId748" Target="media/image748.png" Type="http://schemas.openxmlformats.org/officeDocument/2006/relationships/image"/><Relationship Id="rId749" Target="media/image749.png" Type="http://schemas.openxmlformats.org/officeDocument/2006/relationships/image"/><Relationship Id="rId75" Target="media/image75.png" Type="http://schemas.openxmlformats.org/officeDocument/2006/relationships/image"/><Relationship Id="rId750" Target="media/image750.png" Type="http://schemas.openxmlformats.org/officeDocument/2006/relationships/image"/><Relationship Id="rId751" Target="media/image751.png" Type="http://schemas.openxmlformats.org/officeDocument/2006/relationships/image"/><Relationship Id="rId752" Target="media/image752.png" Type="http://schemas.openxmlformats.org/officeDocument/2006/relationships/image"/><Relationship Id="rId753" Target="media/image753.png" Type="http://schemas.openxmlformats.org/officeDocument/2006/relationships/image"/><Relationship Id="rId754" Target="media/image754.png" Type="http://schemas.openxmlformats.org/officeDocument/2006/relationships/image"/><Relationship Id="rId755" Target="media/image755.png" Type="http://schemas.openxmlformats.org/officeDocument/2006/relationships/image"/><Relationship Id="rId756" Target="media/image756.png" Type="http://schemas.openxmlformats.org/officeDocument/2006/relationships/image"/><Relationship Id="rId757" Target="media/image757.png" Type="http://schemas.openxmlformats.org/officeDocument/2006/relationships/image"/><Relationship Id="rId758" Target="media/image758.png" Type="http://schemas.openxmlformats.org/officeDocument/2006/relationships/image"/><Relationship Id="rId759" Target="media/image759.png" Type="http://schemas.openxmlformats.org/officeDocument/2006/relationships/image"/><Relationship Id="rId76" Target="media/image76.png" Type="http://schemas.openxmlformats.org/officeDocument/2006/relationships/image"/><Relationship Id="rId760" Target="media/image760.png" Type="http://schemas.openxmlformats.org/officeDocument/2006/relationships/image"/><Relationship Id="rId761" Target="media/image761.png" Type="http://schemas.openxmlformats.org/officeDocument/2006/relationships/image"/><Relationship Id="rId762" Target="media/image762.png" Type="http://schemas.openxmlformats.org/officeDocument/2006/relationships/image"/><Relationship Id="rId763" Target="media/image763.png" Type="http://schemas.openxmlformats.org/officeDocument/2006/relationships/image"/><Relationship Id="rId764" Target="media/image764.png" Type="http://schemas.openxmlformats.org/officeDocument/2006/relationships/image"/><Relationship Id="rId765" Target="media/image765.png" Type="http://schemas.openxmlformats.org/officeDocument/2006/relationships/image"/><Relationship Id="rId766" Target="media/image766.png" Type="http://schemas.openxmlformats.org/officeDocument/2006/relationships/image"/><Relationship Id="rId767" Target="media/image767.png" Type="http://schemas.openxmlformats.org/officeDocument/2006/relationships/image"/><Relationship Id="rId768" Target="media/image768.png" Type="http://schemas.openxmlformats.org/officeDocument/2006/relationships/image"/><Relationship Id="rId769" Target="media/image769.png" Type="http://schemas.openxmlformats.org/officeDocument/2006/relationships/image"/><Relationship Id="rId77" Target="media/image77.png" Type="http://schemas.openxmlformats.org/officeDocument/2006/relationships/image"/><Relationship Id="rId770" Target="media/image770.png" Type="http://schemas.openxmlformats.org/officeDocument/2006/relationships/image"/><Relationship Id="rId771" Target="media/image771.png" Type="http://schemas.openxmlformats.org/officeDocument/2006/relationships/image"/><Relationship Id="rId772" Target="media/image772.png" Type="http://schemas.openxmlformats.org/officeDocument/2006/relationships/image"/><Relationship Id="rId773" Target="media/image773.png" Type="http://schemas.openxmlformats.org/officeDocument/2006/relationships/image"/><Relationship Id="rId774" Target="media/image774.png" Type="http://schemas.openxmlformats.org/officeDocument/2006/relationships/image"/><Relationship Id="rId775" Target="media/image775.png" Type="http://schemas.openxmlformats.org/officeDocument/2006/relationships/image"/><Relationship Id="rId776" Target="media/image776.png" Type="http://schemas.openxmlformats.org/officeDocument/2006/relationships/image"/><Relationship Id="rId777" Target="media/image777.png" Type="http://schemas.openxmlformats.org/officeDocument/2006/relationships/image"/><Relationship Id="rId778" Target="media/image778.png" Type="http://schemas.openxmlformats.org/officeDocument/2006/relationships/image"/><Relationship Id="rId779" Target="media/image779.png" Type="http://schemas.openxmlformats.org/officeDocument/2006/relationships/image"/><Relationship Id="rId78" Target="media/image78.png" Type="http://schemas.openxmlformats.org/officeDocument/2006/relationships/image"/><Relationship Id="rId780" Target="media/image780.png" Type="http://schemas.openxmlformats.org/officeDocument/2006/relationships/image"/><Relationship Id="rId781" Target="media/image781.png" Type="http://schemas.openxmlformats.org/officeDocument/2006/relationships/image"/><Relationship Id="rId782" Target="media/image782.png" Type="http://schemas.openxmlformats.org/officeDocument/2006/relationships/image"/><Relationship Id="rId783" Target="media/image783.png" Type="http://schemas.openxmlformats.org/officeDocument/2006/relationships/image"/><Relationship Id="rId784" Target="media/image784.png" Type="http://schemas.openxmlformats.org/officeDocument/2006/relationships/image"/><Relationship Id="rId785" Target="media/image785.png" Type="http://schemas.openxmlformats.org/officeDocument/2006/relationships/image"/><Relationship Id="rId786" Target="media/image786.png" Type="http://schemas.openxmlformats.org/officeDocument/2006/relationships/image"/><Relationship Id="rId787" Target="media/image787.png" Type="http://schemas.openxmlformats.org/officeDocument/2006/relationships/image"/><Relationship Id="rId788" Target="media/image788.png" Type="http://schemas.openxmlformats.org/officeDocument/2006/relationships/image"/><Relationship Id="rId789" Target="media/image789.png" Type="http://schemas.openxmlformats.org/officeDocument/2006/relationships/image"/><Relationship Id="rId79" Target="media/image79.png" Type="http://schemas.openxmlformats.org/officeDocument/2006/relationships/image"/><Relationship Id="rId790" Target="media/image790.png" Type="http://schemas.openxmlformats.org/officeDocument/2006/relationships/image"/><Relationship Id="rId791" Target="media/image791.png" Type="http://schemas.openxmlformats.org/officeDocument/2006/relationships/image"/><Relationship Id="rId792" Target="media/image792.png" Type="http://schemas.openxmlformats.org/officeDocument/2006/relationships/image"/><Relationship Id="rId793" Target="media/image793.png" Type="http://schemas.openxmlformats.org/officeDocument/2006/relationships/image"/><Relationship Id="rId794" Target="media/image794.png" Type="http://schemas.openxmlformats.org/officeDocument/2006/relationships/image"/><Relationship Id="rId795" Target="media/image795.png" Type="http://schemas.openxmlformats.org/officeDocument/2006/relationships/image"/><Relationship Id="rId796" Target="media/image796.png" Type="http://schemas.openxmlformats.org/officeDocument/2006/relationships/image"/><Relationship Id="rId797" Target="media/image797.png" Type="http://schemas.openxmlformats.org/officeDocument/2006/relationships/image"/><Relationship Id="rId798" Target="media/image798.png" Type="http://schemas.openxmlformats.org/officeDocument/2006/relationships/image"/><Relationship Id="rId799" Target="media/image799.png" Type="http://schemas.openxmlformats.org/officeDocument/2006/relationships/image"/><Relationship Id="rId8" Target="media/image8.png" Type="http://schemas.openxmlformats.org/officeDocument/2006/relationships/image"/><Relationship Id="rId80" Target="media/image80.png" Type="http://schemas.openxmlformats.org/officeDocument/2006/relationships/image"/><Relationship Id="rId800" Target="media/image800.png" Type="http://schemas.openxmlformats.org/officeDocument/2006/relationships/image"/><Relationship Id="rId801" Target="media/image801.png" Type="http://schemas.openxmlformats.org/officeDocument/2006/relationships/image"/><Relationship Id="rId802" Target="media/image802.png" Type="http://schemas.openxmlformats.org/officeDocument/2006/relationships/image"/><Relationship Id="rId803" Target="media/image803.png" Type="http://schemas.openxmlformats.org/officeDocument/2006/relationships/image"/><Relationship Id="rId804" Target="media/image804.png" Type="http://schemas.openxmlformats.org/officeDocument/2006/relationships/image"/><Relationship Id="rId805" Target="media/image805.png" Type="http://schemas.openxmlformats.org/officeDocument/2006/relationships/image"/><Relationship Id="rId806" Target="media/image806.png" Type="http://schemas.openxmlformats.org/officeDocument/2006/relationships/image"/><Relationship Id="rId807" Target="media/image807.png" Type="http://schemas.openxmlformats.org/officeDocument/2006/relationships/image"/><Relationship Id="rId808" Target="media/image808.png" Type="http://schemas.openxmlformats.org/officeDocument/2006/relationships/image"/><Relationship Id="rId809" Target="media/image809.png" Type="http://schemas.openxmlformats.org/officeDocument/2006/relationships/image"/><Relationship Id="rId81" Target="media/image81.png" Type="http://schemas.openxmlformats.org/officeDocument/2006/relationships/image"/><Relationship Id="rId810" Target="media/image810.png" Type="http://schemas.openxmlformats.org/officeDocument/2006/relationships/image"/><Relationship Id="rId811" Target="media/image811.png" Type="http://schemas.openxmlformats.org/officeDocument/2006/relationships/image"/><Relationship Id="rId812" Target="media/image812.png" Type="http://schemas.openxmlformats.org/officeDocument/2006/relationships/image"/><Relationship Id="rId813" Target="media/image813.png" Type="http://schemas.openxmlformats.org/officeDocument/2006/relationships/image"/><Relationship Id="rId814" Target="media/image814.png" Type="http://schemas.openxmlformats.org/officeDocument/2006/relationships/image"/><Relationship Id="rId815" Target="media/image815.png" Type="http://schemas.openxmlformats.org/officeDocument/2006/relationships/image"/><Relationship Id="rId816" Target="media/image816.png" Type="http://schemas.openxmlformats.org/officeDocument/2006/relationships/image"/><Relationship Id="rId817" Target="media/image817.png" Type="http://schemas.openxmlformats.org/officeDocument/2006/relationships/image"/><Relationship Id="rId818" Target="media/image818.png" Type="http://schemas.openxmlformats.org/officeDocument/2006/relationships/image"/><Relationship Id="rId819" Target="media/image819.png" Type="http://schemas.openxmlformats.org/officeDocument/2006/relationships/image"/><Relationship Id="rId82" Target="media/image82.png" Type="http://schemas.openxmlformats.org/officeDocument/2006/relationships/image"/><Relationship Id="rId820" Target="media/image820.png" Type="http://schemas.openxmlformats.org/officeDocument/2006/relationships/image"/><Relationship Id="rId821" Target="media/image821.png" Type="http://schemas.openxmlformats.org/officeDocument/2006/relationships/image"/><Relationship Id="rId822" Target="media/image822.png" Type="http://schemas.openxmlformats.org/officeDocument/2006/relationships/image"/><Relationship Id="rId823" Target="media/image823.png" Type="http://schemas.openxmlformats.org/officeDocument/2006/relationships/image"/><Relationship Id="rId824" Target="media/image824.png" Type="http://schemas.openxmlformats.org/officeDocument/2006/relationships/image"/><Relationship Id="rId825" Target="media/image825.png" Type="http://schemas.openxmlformats.org/officeDocument/2006/relationships/image"/><Relationship Id="rId826" Target="media/image826.png" Type="http://schemas.openxmlformats.org/officeDocument/2006/relationships/image"/><Relationship Id="rId827" Target="media/image827.png" Type="http://schemas.openxmlformats.org/officeDocument/2006/relationships/image"/><Relationship Id="rId828" Target="media/image828.png" Type="http://schemas.openxmlformats.org/officeDocument/2006/relationships/image"/><Relationship Id="rId829" Target="media/image829.png" Type="http://schemas.openxmlformats.org/officeDocument/2006/relationships/image"/><Relationship Id="rId83" Target="media/image83.png" Type="http://schemas.openxmlformats.org/officeDocument/2006/relationships/image"/><Relationship Id="rId830" Target="media/image830.png" Type="http://schemas.openxmlformats.org/officeDocument/2006/relationships/image"/><Relationship Id="rId831" Target="media/image831.png" Type="http://schemas.openxmlformats.org/officeDocument/2006/relationships/image"/><Relationship Id="rId832" Target="media/image832.png" Type="http://schemas.openxmlformats.org/officeDocument/2006/relationships/image"/><Relationship Id="rId833" Target="media/image833.png" Type="http://schemas.openxmlformats.org/officeDocument/2006/relationships/image"/><Relationship Id="rId834" Target="media/image834.png" Type="http://schemas.openxmlformats.org/officeDocument/2006/relationships/image"/><Relationship Id="rId835" Target="media/image835.png" Type="http://schemas.openxmlformats.org/officeDocument/2006/relationships/image"/><Relationship Id="rId836" Target="media/image836.png" Type="http://schemas.openxmlformats.org/officeDocument/2006/relationships/image"/><Relationship Id="rId837" Target="media/image837.png" Type="http://schemas.openxmlformats.org/officeDocument/2006/relationships/image"/><Relationship Id="rId838" Target="media/image838.png" Type="http://schemas.openxmlformats.org/officeDocument/2006/relationships/image"/><Relationship Id="rId839" Target="media/image839.png" Type="http://schemas.openxmlformats.org/officeDocument/2006/relationships/image"/><Relationship Id="rId84" Target="media/image84.png" Type="http://schemas.openxmlformats.org/officeDocument/2006/relationships/image"/><Relationship Id="rId840" Target="media/image840.png" Type="http://schemas.openxmlformats.org/officeDocument/2006/relationships/image"/><Relationship Id="rId841" Target="media/image841.png" Type="http://schemas.openxmlformats.org/officeDocument/2006/relationships/image"/><Relationship Id="rId842" Target="media/image842.png" Type="http://schemas.openxmlformats.org/officeDocument/2006/relationships/image"/><Relationship Id="rId843" Target="media/image843.png" Type="http://schemas.openxmlformats.org/officeDocument/2006/relationships/image"/><Relationship Id="rId844" Target="media/image844.png" Type="http://schemas.openxmlformats.org/officeDocument/2006/relationships/image"/><Relationship Id="rId845" Target="media/image845.png" Type="http://schemas.openxmlformats.org/officeDocument/2006/relationships/image"/><Relationship Id="rId846" Target="media/image846.png" Type="http://schemas.openxmlformats.org/officeDocument/2006/relationships/image"/><Relationship Id="rId847" Target="media/image847.png" Type="http://schemas.openxmlformats.org/officeDocument/2006/relationships/image"/><Relationship Id="rId848" Target="media/image848.png" Type="http://schemas.openxmlformats.org/officeDocument/2006/relationships/image"/><Relationship Id="rId849" Target="media/image849.png" Type="http://schemas.openxmlformats.org/officeDocument/2006/relationships/image"/><Relationship Id="rId85" Target="media/image85.png" Type="http://schemas.openxmlformats.org/officeDocument/2006/relationships/image"/><Relationship Id="rId850" Target="media/image850.png" Type="http://schemas.openxmlformats.org/officeDocument/2006/relationships/image"/><Relationship Id="rId851" Target="media/image851.png" Type="http://schemas.openxmlformats.org/officeDocument/2006/relationships/image"/><Relationship Id="rId852" Target="media/image852.png" Type="http://schemas.openxmlformats.org/officeDocument/2006/relationships/image"/><Relationship Id="rId853" Target="media/image853.png" Type="http://schemas.openxmlformats.org/officeDocument/2006/relationships/image"/><Relationship Id="rId854" Target="media/image854.png" Type="http://schemas.openxmlformats.org/officeDocument/2006/relationships/image"/><Relationship Id="rId855" Target="media/image855.png" Type="http://schemas.openxmlformats.org/officeDocument/2006/relationships/image"/><Relationship Id="rId856" Target="media/image856.png" Type="http://schemas.openxmlformats.org/officeDocument/2006/relationships/image"/><Relationship Id="rId857" Target="media/image857.png" Type="http://schemas.openxmlformats.org/officeDocument/2006/relationships/image"/><Relationship Id="rId858" Target="media/image858.png" Type="http://schemas.openxmlformats.org/officeDocument/2006/relationships/image"/><Relationship Id="rId859" Target="media/image859.png" Type="http://schemas.openxmlformats.org/officeDocument/2006/relationships/image"/><Relationship Id="rId86" Target="media/image86.png" Type="http://schemas.openxmlformats.org/officeDocument/2006/relationships/image"/><Relationship Id="rId860" Target="media/image860.png" Type="http://schemas.openxmlformats.org/officeDocument/2006/relationships/image"/><Relationship Id="rId861" Target="media/image861.png" Type="http://schemas.openxmlformats.org/officeDocument/2006/relationships/image"/><Relationship Id="rId862" Target="media/image862.png" Type="http://schemas.openxmlformats.org/officeDocument/2006/relationships/image"/><Relationship Id="rId863" Target="media/image863.png" Type="http://schemas.openxmlformats.org/officeDocument/2006/relationships/image"/><Relationship Id="rId864" Target="media/image864.png" Type="http://schemas.openxmlformats.org/officeDocument/2006/relationships/image"/><Relationship Id="rId865" Target="media/image865.png" Type="http://schemas.openxmlformats.org/officeDocument/2006/relationships/image"/><Relationship Id="rId866" Target="media/image866.png" Type="http://schemas.openxmlformats.org/officeDocument/2006/relationships/image"/><Relationship Id="rId867" Target="media/image867.png" Type="http://schemas.openxmlformats.org/officeDocument/2006/relationships/image"/><Relationship Id="rId868" Target="media/image868.png" Type="http://schemas.openxmlformats.org/officeDocument/2006/relationships/image"/><Relationship Id="rId869" Target="styles.xml" Type="http://schemas.openxmlformats.org/officeDocument/2006/relationships/styles"/><Relationship Id="rId87" Target="media/image87.png" Type="http://schemas.openxmlformats.org/officeDocument/2006/relationships/image"/><Relationship Id="rId870" Target="fontTable.xml" Type="http://schemas.openxmlformats.org/officeDocument/2006/relationships/fontTable"/><Relationship Id="rId871" Target="settings.xml" Type="http://schemas.openxmlformats.org/officeDocument/2006/relationships/settings"/><Relationship Id="rId872" Target="webSettings.xml" Type="http://schemas.openxmlformats.org/officeDocument/2006/relationships/webSettings"/><Relationship Id="rId88" Target="media/image88.png" Type="http://schemas.openxmlformats.org/officeDocument/2006/relationships/image"/><Relationship Id="rId89" Target="media/image89.jpeg" Type="http://schemas.openxmlformats.org/officeDocument/2006/relationships/image"/><Relationship Id="rId9" Target="media/image9.png" Type="http://schemas.openxmlformats.org/officeDocument/2006/relationships/image"/><Relationship Id="rId90" Target="media/image90.jpeg" Type="http://schemas.openxmlformats.org/officeDocument/2006/relationships/image"/><Relationship Id="rId91" Target="media/image91.png" Type="http://schemas.openxmlformats.org/officeDocument/2006/relationships/image"/><Relationship Id="rId92" Target="media/image92.png" Type="http://schemas.openxmlformats.org/officeDocument/2006/relationships/image"/><Relationship Id="rId93" Target="media/image93.png" Type="http://schemas.openxmlformats.org/officeDocument/2006/relationships/image"/><Relationship Id="rId94" Target="media/image94.png" Type="http://schemas.openxmlformats.org/officeDocument/2006/relationships/image"/><Relationship Id="rId95" Target="media/image95.png" Type="http://schemas.openxmlformats.org/officeDocument/2006/relationships/image"/><Relationship Id="rId96" Target="media/image96.png" Type="http://schemas.openxmlformats.org/officeDocument/2006/relationships/image"/><Relationship Id="rId97" Target="media/image97.png" Type="http://schemas.openxmlformats.org/officeDocument/2006/relationships/image"/><Relationship Id="rId98" Target="media/image98.png" Type="http://schemas.openxmlformats.org/officeDocument/2006/relationships/image"/><Relationship Id="rId99" Target="media/image99.png" Type="http://schemas.openxmlformats.org/officeDocument/2006/relationships/image"/></Relationships>
</file>

<file path=word/_rels/fontTable.xml.rels><?xml version="1.0" encoding="UTF-8" standalone="yes"?><Relationships xmlns="http://schemas.openxmlformats.org/package/2006/relationships"><Relationship Id="rId1" Target="fonts/font1.odttf" Type="http://schemas.openxmlformats.org/officeDocument/2006/relationships/font"/><Relationship Id="rId2" Target="fonts/font2.odttf" Type="http://schemas.openxmlformats.org/officeDocument/2006/relationships/font"/><Relationship Id="rId3" Target="fonts/font3.odttf" Type="http://schemas.openxmlformats.org/officeDocument/2006/relationships/font"/><Relationship Id="rId4" Target="fonts/font4.odttf" Type="http://schemas.openxmlformats.org/officeDocument/2006/relationships/font"/><Relationship Id="rId5" Target="fonts/font5.odttf" Type="http://schemas.openxmlformats.org/officeDocument/2006/relationships/font"/><Relationship Id="rId6" Target="fonts/font6.odttf" Type="http://schemas.openxmlformats.org/officeDocument/2006/relationships/font"/><Relationship Id="rId7" Target="fonts/font7.odttf" Type="http://schemas.openxmlformats.org/officeDocument/2006/relationships/font"/><Relationship Id="rId8" Target="fonts/font8.odttf" Type="http://schemas.openxmlformats.org/officeDocument/2006/relationships/font"/></Relationships>
</file>

<file path=docProps/app.xml><?xml version="1.0" encoding="utf-8"?>
<Properties xmlns="http://schemas.openxmlformats.org/officeDocument/2006/extended-properties">
  <Template>Normal.dotm</Template>
  <TotalTime>3</TotalTime>
  <Pages>40</Pages>
  <Words>17407</Words>
  <Characters>94754</Characters>
  <Application>e-iceblue</Application>
  <DocSecurity>0</DocSecurity>
  <Lines>1697</Lines>
  <Paragraphs>1697</Paragraphs>
  <ScaleCrop>false</ScaleCrop>
  <Company>e-iceblue</Company>
  <LinksUpToDate>false</LinksUpToDate>
  <CharactersWithSpaces>111087</CharactersWithSpaces>
  <SharedDoc>false</SharedDoc>
  <HyperlinksChanged>false</HyperlinksChanged>
  <AppVersion>1.0000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2025-10-29T21:42:52Z</dcterms:created>
  <dc:creator>root</dc:creator>
  <cp:lastModifiedBy>root</cp:lastModifiedBy>
  <dcterms:modified xsi:type="dcterms:W3CDTF">2025-10-29T21:42:52Z</dcterms:modified>
  <cp:revision>1</cp:revision>
</cp:coreProperties>
</file>